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6.1.1.2. pasākuma "Pētniecības attīstība dabas resursu ilgtspējīgai izmantošanai vides un klimata mērķu kontekstā" īstenošanas nosacījumus, lai nodrošinātu atbalstu pētījumu platformas un izcilības centra izveidei, kura ietvaros tiks atbalstīta pilotprojektu un demonstrācijas projektu īstenošana saistībā ar dabas resursu ilgtspējīgu izmantošanu,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Taisnīgas pārkārtošanās teritoriālajam plānam[1] (turpmāk – TPTP) viena no siltumnīcefekta gāzu ietilpīgākajām nozarēm zemes izmantošanas, zemes izmantošanas maiņas un mežsaimniecības sektorā (turpmāk - ZIZIMM) Latvijā ir kūdras nozare. Siltumnīcefekta gāzu emisijas no mitrājiem un kūdras ieguves enerģijai, kā arī ieguves dārzkopībai veido ~13% no kopējām emisijām, ieskaitot ZIZIMM un netiešās CO2 emisijas. Lai veicinātu ekonomikas zaļo pārkārtošanos, TPTP ietvaros Latvijā līdz 2030. gadam plānots atteikties no kūdras izmantošanas enerģētikā.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plānotie zaļās pārkārtošanās virzieni ir saskanīgi ar ilgtermiņa un vidējā termiņa attīstības plānošanas dokumentiem – TPTP, Kūdras ilgtspējīgas izmantošanas pamatnostādnēm 2020.-2030. gadam, Nacionālo enerģētikas un klimata plānu 2021.-2030. gadam, Latvijas pielāgošanās klimata pārmaiņām plānu līdz 2030.gadam, Nacionālo attīstības plānu 2021.-2027.gadam, Zinātnes, tehnoloģijas attīstības un inovācijas pamatnostādnēm 2021. – 2027. gadam (turpmāk - ZTAIP), un citiem plānošanas dokumentiem, kuru mērķis ir mazināt tautsaimniecības, infrastruktūras, apbūves, cilvēku un dabas ievainojamību no klimata pārmaiņu ietekmēm un veicināt klimata pārmaiņu radīto iespēju izmantošanu, kā arī reģionālās attīstības atšķirību 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TPTP ietvertajiem pārkārtošanās virzieniem tiktu īstenots gan Viedās specializācijas stratēģijas  (turpmāk - RIS3), gan Nacionālās industriālās politikas pamatnostādnēs 2021-2027.gadam paredzētais, atbalstot augstākas pievienotās vērtības pakalpojumu un produktu veidošanās stimulēšanu, zināšanu pārnesi un efektīvāku resursu izmantošanu uzņēmējdarbības ciklos, darbojoties augstas pievienotās vērtības nozarēs un izmantojot energoefektīvākus ražošanas risinājumus, tiktu veicināta klimata mērķu 2030. un 2050.gadam sasniegšana.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padomes rekomendācijas (2019., 2020.) aicina virzīt investīcijas uz zaļo pārkārtošanos – tīrā enerģijā, ilgtspējīgā transportā, resursu efektivitātē un ēku energoefektivitātē. ES padomes rekomendācijas (2022.) [2] arī aicina samazināt vispārējo atkarību no fosilā kurināmā un dažādot fosilā kurināmā importu, paātrinot atjaunojamo energoresursu  izmantošanu, nodrošinot pietiekamu starpsavienojumu jaudu, dažādojot enerģijas piegādes un maršrutus un samazinot kopējo enerģijas patēriņu, izmantojot vērienīgus energoefektivitātes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gadam[3] (turpmāk – NAP2027) kā vienu no prioritātēm iezīmē Rīcības virzienu “Zinātne sabiedrības attīstībai, tautsaimniecības izaugsmei un drošībai” uzsverot, ka klimata pārmaiņas, ģeopolitiskās situācijas pārmaiņas, augsta nevienlīdzība, straujā tehnoloģiju attīstība un pieaugošā migrācija rada Latvijas sabiedrībai un drošībai jaunus izaicinājumus, kuru risināšanai ir nepieciešams ieguldījums pētniecībā un attīstībā (turpmāk -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2027 nosaka rīcības virziena uzdevumu: [143] Zinātnes izcilības stiprināšana sabiedrības izaicinājumu risināšanai, attīstot un koplietojot nacionālas nozīmes pētniecības infrastruktūru un stratēģiski iesaistoties, tai skaitā iesaistot diasporas zinātniekus, (līdzfinansēšana, pārfinansēšana, papildinošās darbības) Eiropas un pasaules pētniecības un inovāciju iniciatīvās un pasākumos, kas stiprina P&amp;A sistēmas konkurētspēju un starptautisko atvērtību.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kūdras ieguves un pārstrādes uzņēmumiem kūdra ir nozīmīgs eksporta materiāls. Latvijā kūdru iegūst un izmanto arī enerģijas ražošanā, lai gan lielākā daļa iegūtās kūdras ieguves apjoma tiek izmantota dārzkopībā (&gt;95%). Turklāt kūdras nozare ir viena no SEG ietilpīgākajām nozarēm Latvijā saskaņā ar ZIZIMM sektora datiem. Daļa no emisijām rodas arī kūdras ieguves procesā, daļa vēsturiskajās kūdras ieguves vietās, kam ir nepieciešama rekultivācija. Kaut arī kūdras ieguve rada SEG emisijas, izmantojot kūdru augu audzēšanai, notiek arī CO2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ekonomikas pārkārtošanos virzībā uz klimatneitralitāti TPTP ietvaros Latvija plāno atteikties no kūdras izmantošanas enerģētikā līdz 2030.gadam. TPTP darbībām pieejamais Taisnīgas pārkārtošanās fonda instrumenta finansējums pētniecības un inovāciju aktivitātēm paredzēts darbības virzienā: “Dabas resursu ilgtspējīga izmantošana t.sk. pētniecības attīstība dabas resursu ilgtspējīgai izmantošanai vides un klimata mērķu kontekstā”. Šī darbības virziena ietvaros izveidotā pētījumu platformas- izcilības centra (pētījumu platformas) aktivitātes veicinās pētniecības kapacitātes un kompetenču attīstību, kas spētu sniegt pienesumu atbalstāmajos reģionos, paātrinot zināšanu un tehnoloģijas pārneses, pilotprojektu un demonstrācijas projektu īstenošanu, jaunu pētniecībā balstītu ideju ieviešanu, kā arī veicinātu starptautisko sadarbību pētniecībā saistībā ar dabas resursu ilgtspējīgu izmantošanu atbalstāmajos reģionos fokusējoties uz klimatneitralitātes veicināšanu kūdras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platformas P&amp;I aktivitātes būs mērķētas Kurzemes, Latgales, Vidzemes un Zemgales statistiskajiem reģioniem (saskaņā ar 2022. gada 25. novembrī spēkā esošo Statistiski teritoriālo vienību nomenklatūras 3. līmeņa (NUTS 3. līmenis) klasifikāciju). Tādējādi veicinot lielāko TPTP devums SEG emisiju samazinājumam plānotā pārkārtošanās procesa nodrošināšanai. TPTP mērķu sasniegšanai nepieciešamas pētniecības un inovāciju (P&amp;I) aktivitātes, attīstot kūdras nozarei pielāgotus risinājumus, kuras sniegs netiešu pienesumu klimatneitralitātes mērķu sasniegšanai līdz 2050.gadam. Pētījumu platformas- izcilības centra aktivitātes ietvaros radītie risinājumi dabas resursu ilgtspējīgai izmantošanai kūdras nozarē veicinās ekonomikas diversifikāciju atbalstāmajos reģionos sniedzot netiešu pienesumu SEG emisiju samazinājumam plānotā pārkārtošanās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https://likumi.lv/ta/id/334018-par-taisnigas-parkartosanas-teritorialo-planu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chrome-extension://efaidnbmnnnibpcajpcglclefindmkaj/https://data.consilium.europa.eu/doc/document/ST-9839-2023-REV-1/lv/pdf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[3]https://www.pkc.gov.lv/sites/default/files/inline-files/NAP2027_apstiprin%C4%81ts%20Saeim%C4%81_1.pdf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i w:val="1"/>
          <w:rtl w:val="0"/>
        </w:rPr>
        <w:t xml:space="preserve">Eurostat</w:t>
      </w:r>
      <w:r w:rsidR="00000000" w:rsidRPr="00000000" w:rsidDel="00000000">
        <w:rPr>
          <w:rtl w:val="0"/>
        </w:rPr>
        <w:t xml:space="preserve"> datiem, Latvijas kopējie P&amp;A ieguldījumi 2021. gadā bija 0.75% no IKP – 3. zemākais rādītājs Eiropas Savienībā un aptuveni trešdaļa no Eiropas Savienības vidējā P&amp;A ieguldījuma IKP izteiksmē [1], savukārt Eiropas Inovāciju rādītājā Latvija ierindojas 25. vietā starp 27 ES dalībvalstīm [2]. Nepietiekamus ieguldījumus P&amp;A un ar tiem saistītus trūkumus Latvijas inovāciju ekosistēmā identificē gan NAP2027, gan Zinātnes, tehnoloģijas attīstības un inovācijas pamatnostādnes 2021.-2027. gadam (turpmāk - ZTAIP)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prioritātēs “Zināšanas un prasmes personības un valsts izaugsmei” un “Uzņēmumu konkurētspēja un materiālā labklājība” iezīmēti tādi izaicinājumi kā “Nepietiekams atbalsts inovācijai un vāja sadarbība starp iesaistītajām pusēm, lai sniegtu ekonomisko un sociālekonomisko ieguvumu no pētnieciskās darbības un inovācijas” un “Zemi ieguldījumi P&amp;A, nepietiekama valsts, uzņēmējdarbības un zinātnes sadarbība”, kas apgrūtina inovāciju un augstas pievienotās vērtības produktu un pakalpojumu attīstību, kā arī apgrūtina Latvijas starptautisko konkurētspēju. Pasākums sniegs ieguldījumu NAP2027 minēto izaicinājumu risināšanā, gan sniedzot tiešu ieguldījumu P&amp;A, gan tematiskās pētījumu platformas ietvaros veicinot sadarbību starp zinātniskajām institūcijām un komercsektoru. Rīcības virziena "Zinātne sabiedrības attīstībai, tautsaimniecības izaugsmei un drošībai" uzdevums, kas atbilst pasākumam: 144. Publiskajā sektorā radīto zināšanu pārnese Latvijas mazajiem uzņēmumiem, sociālajiem uzņēmumiem, sabiedriskajām organizācijām un radošajām industrijām, tai skaitā veicinot atvērto datubāzu pieejamību un izmantošanu; Rīcības virziena "Produktivitāte, inovācija un eksports" uzdevumi, kas atbilst pasākumam: 200. Valsts, uzņēmēju un zinātnes sadarbības, zināšanu pārneses, jaunu produktu un pakalpojumu attīstības un cilvēkresursu piesaistes reģionos atbalstīšana, koncentrējot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pieejamo atbalstu un neveicinot privāto investīciju aizvietošanu; un 201. Stratēģisku inovācijas partnerību un ekosistēmu attīstības atbalstīšana, t. sk. reģionālo zināšanu partnerību attīstībai un dizaina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ZTAIP 2. apakšmērķa “Paaugstināt inovācijas kapacitāti, zināšanu un pētniecības sociālo un ekonomisko vērtību” 2.2. Rīcības virziena “Zināšanu un tehnoloģiju pārnese inovācijas attīstībai” aprakstā norādīts, ka P&amp;A ir būtiska arī līdzsvarotas reģionālās attīstības veicināšanai, jo īpaši reģionos izplatīto tradicionālo ekonomikas nozaru transformācijai uz lielāku resursefektivitāti un produktivitāti. Pasākums palīdzēs attīstīt jaunas tehnoloģijas un produktus kūdras nozares klimatneitralitātes veicināšanai, kā arī atbalstu reģioniem pārkārtošanās radītās sociālās un ekonomiskās ietekmes mazināšanai, iesaistot reģionu zinātniskās institūcijas un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[1]https://ec.europa.eu/eurostat/databrowser/view/RD_E_GERDTOT__custom_7575142/bookmark/table?lang=en&amp;bookmarkId=2f679e72-db59-443e-b01c-ccc3d8ad3bf0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[2]https://op.europa.eu/en/web/eu-law-and-publications/publication-detail/-/publication/04797497-25de-11ee-a2d3-01aa75ed71a1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https://likumi.lv/ta/id/322468-par-zinatnes-tehnologijas-attistibas-un-inovacijas-pamatnostadnem-20212027-gadam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un dabas resursu pētniecības platforma  ir investīciju virziena "Kūdras nozares SEG emisiju samazināšanas pasākumi un atbalsts reģionālās ekonomikas pārstrukturēšanai, mazinot sociālekonomiskās sekas pārejā uz klimatneitrālu ekonomiku" īstenošanas ietvaros plānotā aktivitāte. Aktivitātes ietvaros paredzēts izveidot pētījumu platformu- izcilības centru ar mērķi attīstīt nepieciešamo pētniecības un inovāciju kapacitāti un kompetences, kas spētu sniegt pienesumu TPTP atbalstāmajos reģionos, paātrinot zināšanu un tehnoloģijas pārneses, pilotprojektu un demonstrācijas projektu īstenošanu, atvērtās laboratorijas (</w:t>
      </w:r>
      <w:r w:rsidR="00000000" w:rsidRPr="00000000" w:rsidDel="00000000">
        <w:rPr>
          <w:i w:val="1"/>
          <w:rtl w:val="0"/>
        </w:rPr>
        <w:t xml:space="preserve">OpenLab</w:t>
      </w:r>
      <w:r w:rsidR="00000000" w:rsidRPr="00000000" w:rsidDel="00000000">
        <w:rPr>
          <w:rtl w:val="0"/>
        </w:rPr>
        <w:t xml:space="preserve">) sadarbības mehānismu izveidi, jaunu pētniecībā balstītu ideju ieviešanu, kā arī veicinātu starptautisko sadarbību pētniecībā. Lai nodrošinātu zināšanu pārnesi un savstarpējo sadarbību starp ZI, tiks iesaistītas Latvijas nozīmīgākās ZI, kas sadarbībā ar komercsektoru nodrošinās pētniecībā balstītu ideju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pasākumu plānots attīstīt pētniecību un inovācijas ilgtspējīgā dabas resursu izmantošanā un klimatneitralitātes veicināšanā TPTP mērķu sasniegšanai, attīstot  un radot pētniecībā balstītus ilgtspējīgus risinājumus, veicinot augstas pievienotas vērtības produktu izstrādi un pētniecības infrastruktūras attīstību, sekmējot ekonomikas diversifikāciju.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6.1.1.2.pasākumu plānots ieviest </w:t>
      </w:r>
      <w:r w:rsidR="00000000" w:rsidRPr="00000000" w:rsidDel="00000000">
        <w:rPr>
          <w:b w:val="1"/>
          <w:rtl w:val="0"/>
        </w:rPr>
        <w:t xml:space="preserve">atklātas </w:t>
      </w:r>
      <w:r w:rsidR="00000000" w:rsidRPr="00000000" w:rsidDel="00000000">
        <w:rPr>
          <w:rtl w:val="0"/>
        </w:rPr>
        <w:t xml:space="preserve">projektu iesniegumu</w:t>
      </w:r>
      <w:r w:rsidR="00000000" w:rsidRPr="00000000" w:rsidDel="00000000">
        <w:rPr>
          <w:b w:val="1"/>
          <w:rtl w:val="0"/>
        </w:rPr>
        <w:t xml:space="preserve"> atlases</w:t>
      </w:r>
      <w:r w:rsidR="00000000" w:rsidRPr="00000000" w:rsidDel="00000000">
        <w:rPr>
          <w:rtl w:val="0"/>
        </w:rPr>
        <w:t xml:space="preserve">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iesniedzējs</w:t>
      </w:r>
      <w:r w:rsidR="00000000" w:rsidRPr="00000000" w:rsidDel="00000000">
        <w:rPr>
          <w:rtl w:val="0"/>
        </w:rPr>
        <w:t xml:space="preserve"> pasākuma ietvaros ir </w:t>
      </w:r>
      <w:r w:rsidR="00000000" w:rsidRPr="00000000" w:rsidDel="00000000">
        <w:rPr>
          <w:b w:val="1"/>
          <w:rtl w:val="0"/>
        </w:rPr>
        <w:t xml:space="preserve">zinātniskā institūcija</w:t>
      </w:r>
      <w:r w:rsidR="00000000" w:rsidRPr="00000000" w:rsidDel="00000000">
        <w:rPr>
          <w:rtl w:val="0"/>
        </w:rPr>
        <w:t xml:space="preserve">, kas 2019. gada zinātnisko institūciju darbības starptautiskajā novērtējumā ieguvusi vismaz četru ballu [1] novērtējumu </w:t>
      </w:r>
      <w:r w:rsidR="00000000" w:rsidRPr="00000000" w:rsidDel="00000000">
        <w:rPr>
          <w:b w:val="1"/>
          <w:rtl w:val="0"/>
        </w:rPr>
        <w:t xml:space="preserve">vai zinātnes universitāte </w:t>
      </w:r>
      <w:r w:rsidR="00000000" w:rsidRPr="00000000" w:rsidDel="00000000">
        <w:rPr>
          <w:rtl w:val="0"/>
        </w:rPr>
        <w:t xml:space="preserve">[2], kas var iesniegt ar saimniecisku darbību nesaistītu projektu, ja projekta iesniedzējs kā zinātniskā institūcija atbilst pētniecības organizācijas definīcijai. Atbilstoši Komisijas 2014. gada 17. jūnija Regulas (ES) Nr. 651/2014, ar ko noteiktas atbalsta kategorijas atzīst par saderīgām ar iekšējo tirgu, piemērojot Līguma 107. un 108. pantu, 2.panta 83.apakšpunktam “pētniecības un zināšanu izplatīšanas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 kura galvenais mērķis un pamatdarbība ir neatkarīgi veikt fundamentālos pētījumus, rūpnieciskos pētījumus vai eksperimentālo izstrādi vai plaši izplatīt šādu darbību rezultātus mācību, publikāciju vai zināšanu pārneses veidā. Ja šis subjekts veic arī saimniecisko darbību, tās finansējums, izmaksas un ieņēmumi ir jāuzskaita atsevišķi. Uzņēmumiem, kas var izšķiroši ietekmēt šo subjektu, piemēram, būdami tā akcionāri vai dalībnieki, nedrīkst būt privileģēta piekļuve šā subjekta radītajiem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piesaista vismaz divus </w:t>
      </w:r>
      <w:r w:rsidR="00000000" w:rsidRPr="00000000" w:rsidDel="00000000">
        <w:rPr>
          <w:b w:val="1"/>
          <w:rtl w:val="0"/>
        </w:rPr>
        <w:t xml:space="preserve">sadarbības partnerus</w:t>
      </w:r>
      <w:r w:rsidR="00000000" w:rsidRPr="00000000" w:rsidDel="00000000">
        <w:rPr>
          <w:rtl w:val="0"/>
        </w:rPr>
        <w:t xml:space="preserve">, kopā veidojot konsorciju no vismaz trīs zinātniskajām institūcijām, starp kurām ir vismaz divas zinātnes universitātes un vismaz viena zinātniskā institūcija, kura 2019. gada zinātnisko institūciju darbības starptautiskajā novērtējumā  ieguvusi vismaz četru ballu novērtējumu un atbilst pētniecības organizācijas definīcijai, ieskaitot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kā sadarbības partneri pēc nepieciešamības iesaistāmas arī citas Latvijas Republikā reģistrētas universitātes, augstskolas un zinātniskās institūcijas, kuras atbilst pētniecības organizācijas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atbalstīt </w:t>
      </w:r>
      <w:r w:rsidR="00000000" w:rsidRPr="00000000" w:rsidDel="00000000">
        <w:rPr>
          <w:b w:val="1"/>
          <w:rtl w:val="0"/>
        </w:rPr>
        <w:t xml:space="preserve">viena projekta īstenošanu</w:t>
      </w:r>
      <w:r w:rsidR="00000000" w:rsidRPr="00000000" w:rsidDel="00000000">
        <w:rPr>
          <w:rtl w:val="0"/>
        </w:rPr>
        <w:t xml:space="preserve"> par visu pasākumam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atbalstāmās darbības un risinājumi mērķēti Kurzemes, Latgales, Vidzemes un Zemgales statistiskajiem reģioniem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w:t>
      </w:r>
      <w:r w:rsidR="00000000" w:rsidRPr="00000000" w:rsidDel="00000000">
        <w:rPr>
          <w:b w:val="1"/>
          <w:rtl w:val="0"/>
        </w:rPr>
        <w:t xml:space="preserve">mērķa grupa</w:t>
      </w:r>
      <w:r w:rsidR="00000000" w:rsidRPr="00000000" w:rsidDel="00000000">
        <w:rPr>
          <w:rtl w:val="0"/>
        </w:rPr>
        <w:t xml:space="preserve"> ir reģionu kūdras nozares un saistīto nozaru iestādes, uzņēmumi, kurus skar ekonomiskā transformācija, zinātniskās institūcijas un zinātniskie darbinieki, kā arī reģionos nodarbinātie speciālisti kūdras un saistītajās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labuma guvējs ir subjekts (finansējuma saņēmējs vai sadarbības partneris), kurš gūst intelektuālā īpašuma tiesības un ekonomiskās priekšrocības, kas izriet no subjekta pētniecības projekta pieteikuma ietvaros veiktās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 gada 31. decembrim jāsasniedz šādi </w:t>
      </w:r>
      <w:r w:rsidR="00000000" w:rsidRPr="00000000" w:rsidDel="00000000">
        <w:rPr>
          <w:b w:val="1"/>
          <w:rtl w:val="0"/>
        </w:rPr>
        <w:t xml:space="preserve">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iznākuma rādītājs – uzņēmumi, kas sadarbojas ar pētniecības organizācijām - vismaz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rakstu skaits, kuru izstrādei un publicēšanai ir sniegts atbalsts - vismaz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 sagatavošana un iesniegšana pētnieciskajos konkursos - vismaz trīs pētniecības pieteikumi.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MK noteikumu 10.1. apakšpunktā minētais rādītājs – </w:t>
      </w:r>
      <w:r w:rsidR="00000000" w:rsidRPr="00000000" w:rsidDel="00000000">
        <w:rPr>
          <w:b w:val="1"/>
          <w:rtl w:val="0"/>
        </w:rPr>
        <w:t xml:space="preserve">uzņēmumi</w:t>
      </w:r>
      <w:r w:rsidR="00000000" w:rsidRPr="00000000" w:rsidDel="00000000">
        <w:rPr>
          <w:rtl w:val="0"/>
        </w:rPr>
        <w:t xml:space="preserve">, kas sadarbojas ar pētniecības organizācijām - vismaz pieci, ir sasniegts kad ir noslēgts sadarbības līgums (piemēram, saprašanās memorands, nodomu protokols) ar vismaz pieciem komersantiem, kuri pārstāv kūdras nozari un atbalstāmos reģionus un tie ir sadarbojušies ar pasākuma īstenošanā iesaistītājām zinātniskajām institūcijām pētniecības projekta pieteikumu tēmu un vajadzību definēšanā un citos efektīvas sadarbības pasākumos projekta īstenošanas laikā. Izveidotā sadarbības formāta ietvaros darba grupa sanāk reizi sešos mēnešos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attiecībā uz MK noteikumu projekta 10.2.1.apakšpunktā noteikto sasniedzamo rezultāta rādītāju - </w:t>
      </w:r>
      <w:r w:rsidR="00000000" w:rsidRPr="00000000" w:rsidDel="00000000">
        <w:rPr>
          <w:b w:val="1"/>
          <w:rtl w:val="0"/>
        </w:rPr>
        <w:t xml:space="preserve">zinātnisko rakstu</w:t>
      </w:r>
      <w:r w:rsidR="00000000" w:rsidRPr="00000000" w:rsidDel="00000000">
        <w:rPr>
          <w:rtl w:val="0"/>
        </w:rPr>
        <w:t xml:space="preserve"> skaits, kuru izstrādei un publicēšanai ir sniegts atbalsts - vismaz 50, oriģināliem zinātniskajiem rakstiem jābūt publicētiem vai pieņemtiem publicēšanai Web of Science vai SCOPUS, ERIH (A vai B) datubāzēs iekļautos žurnālos vai konferenču rakstu krājumos, un no tiem vismaz pieci zinātniskie raksti ir publicēti vai pieņemti publicēšanai šajās datubāzēs iekļautajos pirmās kvartiles (Q1) žurnālos. Atbilstība pirmās kvartiles (Q1) izdevumiem balstās uz CiteScore rādītāju SCOPUS un JIF rādītāju Web of Science (SCOPUS – CiteScore, Web of Science – JIF). Saskaņā ar Vadlīniju par zinātniskās institūcijas iesniedzamo dokumentāciju zinātniskās institūcijas bāzes finansējuma aprēķināšanai (IZM 16.05.2022. rīkojums Nr. 1-2e/22/173) 2.11.apakšpunktu, nosakot atbilstību pirmās kvartiles (Q1) publikācijām, kuras ir gan SCOPUS, gan Web of Science datubāzēs, atbilstību pirmajai kvartilei piemēro, ja vismaz vienā no datubāzēm informācijas pārbaudes brīdī ir tikušas izpildītas šīs prasības. Informācija par SCOPUS datubāzē iekļauto žurnālu aktuālajām kvartilēm pēc CiteScore atrodama SCOPUS mājaslapā, sekojot saitei [5]. Informācija par Web of Science datubāzē iekļauto žurnālu aktuālajām kvartilēm pēc Journal Impact Factor (jeb JIF) atrodama, sekojot saitei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šo noteikumu 10.2.2. apakšpunktā minētais rezultāta rādītājs ir sasniegts, ja </w:t>
      </w:r>
      <w:r w:rsidR="00000000" w:rsidRPr="00000000" w:rsidDel="00000000">
        <w:rPr>
          <w:b w:val="1"/>
          <w:rtl w:val="0"/>
        </w:rPr>
        <w:t xml:space="preserve">pētniecības pieteikumi</w:t>
      </w:r>
      <w:r w:rsidR="00000000" w:rsidRPr="00000000" w:rsidDel="00000000">
        <w:rPr>
          <w:rtl w:val="0"/>
        </w:rPr>
        <w:t xml:space="preserve"> ir sagatavoti un iesniegti starptautiskā pētniecības un attīstības projektu konkursā (piemēram, Apvārsnis Eiropa, Apvārsnis Eiropa partnerībā, Eiropas Komisijas LIFE programmā, Nordforsk programmā un citās) un novērtēti virs kvalitātes sliekšņa.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ieviešanā uz komersantiem nav attiecināmas noteikumu projekta IV. nodaļā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finansējuma saņēmējam ir noteikti un jāievēro šādi </w:t>
      </w:r>
      <w:r w:rsidR="00000000" w:rsidRPr="00000000" w:rsidDel="00000000">
        <w:rPr>
          <w:b w:val="1"/>
          <w:rtl w:val="0"/>
        </w:rPr>
        <w:t xml:space="preserve">kopīgi (horizontālie) uzdevumi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un attīstīt starpdisciplināras un iekļaujošas starptautiski konkurētspējīgas zinātnieku grupas, kas zinātniskajā darbībā izmanto un attīsta pasaules zinātnieku atzītas pētniecības metodes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attīstīt zinātnisko grupu un attiecīgo tautsaimniecības nozaru speciālistu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 starptautisko sadarbību pētniecībā, tostarp iesaistoties starptautiskajos sadarbības tīklos un konsorcijos, jo īpaši sadarbībā ar Eiropas pētniecības infrastruktūru stratēģijas foruma (ESFRI) Eiropas pētniecības infrastruktūru konsorcijiem, tai skaitā ar eLTER (</w:t>
      </w:r>
      <w:r w:rsidR="00000000" w:rsidRPr="00000000" w:rsidDel="00000000">
        <w:rPr>
          <w:i w:val="1"/>
          <w:rtl w:val="0"/>
        </w:rPr>
        <w:t xml:space="preserve">Integrated European Long-Term Ecosystem, critical zone and socio-ecological system Research Infrastructure</w:t>
      </w:r>
      <w:r w:rsidR="00000000" w:rsidRPr="00000000" w:rsidDel="00000000">
        <w:rPr>
          <w:rtl w:val="0"/>
        </w:rPr>
        <w:t xml:space="preserve">) – Eiropas integrētā ilgtermiņa ekosistēmu, kritisko apgabalu un socio-ekoloģisko sistēmu pētniecības infrastruktūru, un izstrādājot projektu pieteikumus Eiropas Savienības fondu un citām starptautiskajām pētniecības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attīstīt uz siltumnīcefekta gāzu (SEG) emisiju samazināšanu orientētus inovatīvus risinājumus un veicināt to plašāku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pētniecības rezultātu publisku pieejamību, tai skaitā publicēt rezultātus brīvpiekļuves žurnālos un deponēt jauniegūtus pētniecības datus pētniecības datu repozitorijos, veicinot datu atkārtotu lietojamību atbilstoši "FAIR" principiem (atrodamība, pieejamība, sadarbspēja, atkārtota lietojamība);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publicitātes un komunikācijas aktivitātes, tostarp vismaz reizi gadā projekta īstenošanas laikā organizējot semināru, lai informētu sabiedrību un nodrošinātu programmas atpazīstamību un rezultātu izplatīšanu, kā arī tādējādi iesaistītu atbilstošās mērķa grupas un veicinātu zināšanu pārnesi, izpratni par pētniecības lomu un devumu sabiedrībai nozīmīgu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tai skaitā nodrošinot sasaisti ar jomai atbilstošajām doktorantūras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projektā radīto zināšanu iekļaušanu mācību moduļu izstrādē pamatstudiju un tālākizglītības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nodrošināt kopīgas datu bāzes izveidi Latvijas Atvērtās zinātnes platformā un piekļuvi projektā radītajām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Horizontālo uzdevumu izpilde tiks vērtēta zinātniskās kvalitātes ietvarā projekta vidusposmā un gala atskaitē.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aktivitātēm un radītajiem risinājumiem jābūt mērķētiem aptverot atbalstāmos reģionus.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pieteikumiem jābūt vērstiem uz risinājumu mēroga palielināšanu un pakalpojumu pasākumu kopumu izveidošanu nozares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sadarbības rezultātā jāveido informācijas centrs rezultātu ilgtspējas nodrošināšanai un nozares izturētspējai, kas ietver kūdras nozares pētniecības kompetenču un pētniecības infrastruktūras kartējuma publicēšanu interneta vietnē.  Finansējuma saņēmējam un sadarbības partneriem sadarbības rezultātā izveidotais informācijas centrs jāuztur vismaz projekta dzīves cikla laikā un vismaz reizi gadā tīmekļa vietnē jāaktualizē informāciju par pētniecības infrastruktūras un  kompetenču kartējumu un projektā radītajām zināšanām, atbilstošas kvalifikācijas pētnieku kontaktinformāciju, projektā sasniegto rezultātu ilgtspēju un sadarbības tīkliem ar nozari pārstāvošiem uzņēmumiem. Pēc projekta noslēguma informācijas centra uzturēšana jānodrošina konsorcija dalībniekiem pieejamā (zinātnes bāzes)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Konsorcijam jāsadarbojas ar vismaz pieciem komersantiem pētniecības vajadzību definēšanai. Finansējuma saņēmējs noslēdz sadarbības līgumu, ar kuru paredz sadarboties un konsultēties ar nozares uzņēmumiem pētniecības vajadzību definēšanā un projekta īstenošanas laikā, piemēram, izveido darba grupu mērķtiecīgai sadarbībai pētniecības vajadzību definēšanā un pētījumu īstenošanā ar mērķi attīstīt pētniecību dabas resursu ilgtspējīgai izmantošanai kūdras nozarē un Latvijas klimatneitralitātes sasniegšanas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plānojot pilotprojektus un demonstrāciju projektus, paredz izmaksas pakalpojumiem, ja tādi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w:t>
      </w:r>
      <w:r w:rsidR="00000000" w:rsidRPr="00000000" w:rsidDel="00000000">
        <w:rPr>
          <w:b w:val="1"/>
          <w:rtl w:val="0"/>
        </w:rPr>
        <w:t xml:space="preserve">kopējais finansējums</w:t>
      </w:r>
      <w:r w:rsidR="00000000" w:rsidRPr="00000000" w:rsidDel="00000000">
        <w:rPr>
          <w:rtl w:val="0"/>
        </w:rPr>
        <w:t xml:space="preserve"> ir 5 981 103 </w:t>
      </w:r>
      <w:r w:rsidR="00000000" w:rsidRPr="00000000" w:rsidDel="00000000">
        <w:rPr>
          <w:i w:val="1"/>
          <w:rtl w:val="0"/>
        </w:rPr>
        <w:t xml:space="preserve">euro</w:t>
      </w:r>
      <w:r w:rsidR="00000000" w:rsidRPr="00000000" w:rsidDel="00000000">
        <w:rPr>
          <w:rtl w:val="0"/>
        </w:rPr>
        <w:t xml:space="preserve"> (tai skaitā elastības finansējums 392 838 </w:t>
      </w:r>
      <w:r w:rsidR="00000000" w:rsidRPr="00000000" w:rsidDel="00000000">
        <w:rPr>
          <w:i w:val="1"/>
          <w:rtl w:val="0"/>
        </w:rPr>
        <w:t xml:space="preserve">euro</w:t>
      </w:r>
      <w:r w:rsidR="00000000" w:rsidRPr="00000000" w:rsidDel="00000000">
        <w:rPr>
          <w:rtl w:val="0"/>
        </w:rPr>
        <w:t xml:space="preserve">), tai skaitā Taisnīgas pārkārtošanās fonda finansējums 5 083 937 </w:t>
      </w:r>
      <w:r w:rsidR="00000000" w:rsidRPr="00000000" w:rsidDel="00000000">
        <w:rPr>
          <w:i w:val="1"/>
          <w:rtl w:val="0"/>
        </w:rPr>
        <w:t xml:space="preserve">euro</w:t>
      </w:r>
      <w:r w:rsidR="00000000" w:rsidRPr="00000000" w:rsidDel="00000000">
        <w:rPr>
          <w:rtl w:val="0"/>
        </w:rPr>
        <w:t xml:space="preserve"> (tai skaitā elastības finansējums 333 912 </w:t>
      </w:r>
      <w:r w:rsidR="00000000" w:rsidRPr="00000000" w:rsidDel="00000000">
        <w:rPr>
          <w:i w:val="1"/>
          <w:rtl w:val="0"/>
        </w:rPr>
        <w:t xml:space="preserve">euro</w:t>
      </w:r>
      <w:r w:rsidR="00000000" w:rsidRPr="00000000" w:rsidDel="00000000">
        <w:rPr>
          <w:rtl w:val="0"/>
        </w:rPr>
        <w:t xml:space="preserve">) un valsts budžeta līdzfinansējums 897 166 </w:t>
      </w:r>
      <w:r w:rsidR="00000000" w:rsidRPr="00000000" w:rsidDel="00000000">
        <w:rPr>
          <w:i w:val="1"/>
          <w:rtl w:val="0"/>
        </w:rPr>
        <w:t xml:space="preserve">euro</w:t>
      </w:r>
      <w:r w:rsidR="00000000" w:rsidRPr="00000000" w:rsidDel="00000000">
        <w:rPr>
          <w:rtl w:val="0"/>
        </w:rPr>
        <w:t xml:space="preserve"> (tai skaitā elastības finansējums 58 926 </w:t>
      </w:r>
      <w:r w:rsidR="00000000" w:rsidRPr="00000000" w:rsidDel="00000000">
        <w:rPr>
          <w:i w:val="1"/>
          <w:rtl w:val="0"/>
        </w:rPr>
        <w:t xml:space="preserve">euro</w:t>
      </w:r>
      <w:r w:rsidR="00000000" w:rsidRPr="00000000" w:rsidDel="00000000">
        <w:rPr>
          <w:rtl w:val="0"/>
        </w:rPr>
        <w:t xml:space="preserve">). Projektu iesniegumos pasākuma īstenošanai kopējo pasākuma pieejamo finansējumu plāno ne vairāk kā 5 588 265 </w:t>
      </w:r>
      <w:r w:rsidR="00000000" w:rsidRPr="00000000" w:rsidDel="00000000">
        <w:rPr>
          <w:i w:val="1"/>
          <w:rtl w:val="0"/>
        </w:rPr>
        <w:t xml:space="preserve">euro</w:t>
      </w:r>
      <w:r w:rsidR="00000000" w:rsidRPr="00000000" w:rsidDel="00000000">
        <w:rPr>
          <w:rtl w:val="0"/>
        </w:rPr>
        <w:t xml:space="preserve"> apmērā, tai skaitā Taisnīgas pārkārtošanās fonda finansējumu - 4 750 025 </w:t>
      </w:r>
      <w:r w:rsidR="00000000" w:rsidRPr="00000000" w:rsidDel="00000000">
        <w:rPr>
          <w:i w:val="1"/>
          <w:rtl w:val="0"/>
        </w:rPr>
        <w:t xml:space="preserve">euro</w:t>
      </w:r>
      <w:r w:rsidR="00000000" w:rsidRPr="00000000" w:rsidDel="00000000">
        <w:rPr>
          <w:rtl w:val="0"/>
        </w:rPr>
        <w:t xml:space="preserve"> apmērā un valsts budžeta līdzfinansējumu - 838 240 </w:t>
      </w:r>
      <w:r w:rsidR="00000000" w:rsidRPr="00000000" w:rsidDel="00000000">
        <w:rPr>
          <w:i w:val="1"/>
          <w:rtl w:val="0"/>
        </w:rPr>
        <w:t xml:space="preserve">euro </w:t>
      </w:r>
      <w:r w:rsidR="00000000" w:rsidRPr="00000000" w:rsidDel="00000000">
        <w:rPr>
          <w:rtl w:val="0"/>
        </w:rPr>
        <w:t xml:space="preserve">apmērā.  Maksimālais Taisnīgas pārkārtošanās fonda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var ierosināt no 2026. gada 1. janvāra palielināt pasākumam pieejamo kopējo finansējumu līdz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projekta pieteikumā izmaksas infrastruktūrai plāno ne vairāk kā 25 procentu apmērā, izmaksas projektā nodarbinātajam īstenošanas personālam (zinātniskajam personālam) plāno ne mazāk kā 20 procentu apmērā un izmaksas pētniecības ārpakalpojumiem plāno ne vairāk kā 10 procentu apmērā no pasākuma kopējā finansējuma, savukārt konsorcija projekta vadības personālam 7 procentu apmērā. Netiešās attiecināmās izmaksas plāno kā vienu izmaksu pozīciju, piemērojot netiešo izmaksu vienoto likmi 15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Pārējais finansējums paredzēts, lai nodrošinātu pētniecības projektu pieteikumu zinātnisko kvalitāti un izcilību.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projektā plāno pētniecības infrastruktūras izveidi vai iegādi (atbilstoši noteikumu projekta 30.4. un 34.1.3.apakšpunktā noteiktajam), projekta iesniegumā jāpamato jaunas pētniecības infrastruktūras iegādes nepieciešamību un tās papildinātību ar finansējuma saņēmēja un sadarbības partneru rīcībā esošo pētniecības materiāltehnisko bāzi, tai skaitā norādot, vai uz projektu tiks attiecinātas šādas infrastruktūras izveides vai iegādes izmaksas vai amortizācijas izmaksas, lai nodrošinātu pētījumu veikšanu un noteikumu 13. punktā noteikto horizontālo uzdevumu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pētījumu, kuri ir vērsti uz pētniecības attīstību dabas resursu ilgtspējīgai izmantošanai kūdras nozarē un Latvijas klimatneitralitātes sasniegšanas veicināšanu, īstenošana šādos tematiskajos pētniecības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nacionālās metodes izstrāde siltumnīcefekta gāzu (SEG) emisiju un ogļskābās gāzes piesaistes aprēķiniem no kūdras ieguves atbilstoši Komisijas 2020. gada 8. maija deleģētās regulas (ES) Nr.2020/1044,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apakšpunktam*, tai skaitā nacionālo emisiju faktoru izstrāde un pilnveide dažādām rekultivācijas aktivitātēm un priekšlikumu izstrāde darbību datu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kūdras nozares vietējā patēriņa un eksporta makroekonomiskais novērtējums, kūdras ieguves radīto SEG emisiju ietekme un prognozes līdz 2030. un 2050. gadam un risinājumi negatīvās ietekmes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sociālekonomiskās ietekmes novērtējums un ilgtspējas vadlīniju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ilgtspējīgas rīcībpolitikas risinājumu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noteikumu projekta 30.1. apakšpunktā veiktās atbalstāmās pētniecības darbības, kas atbilst noteikumu 31. punktā minētajai pētniecības kategorijai, izrietošo tehnoloģiju tiesību (nemateriālo aktīvu) iegūšana, apstiprināšana un aizstāvēšana (turpmāk – tehnoloģiju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pētniecības aprīkojuma un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zinātniskās aparatūras, aprīkojuma, instrumentu komplektu, informācijas un komunikāciju tehnoloģiju un citu materiālo aktīvu iegāde vai izveide, piegāde, uzstādīšana, testēšana un apkalpojošā personāla instruktāža, lai nodrošinātu zinātnisko institūciju attīstības stratēģijās noteikto virzienu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ar pētniecības infrastruktūras uzstādīšanu saistītie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nemateriālo aktīvu iegāde vai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ietvaros radīto zināšanu izplatīšana mācību, publikāciju vai zinātības un tehnoloģiju pārneses veidā, tai skaitā sabiedrības iesaiste projekta norisēs un informēšana par projekta rezultātiem, kas nav aizsargāti 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pasākumi mērķa grupas un sabiedrības iesaistīšanai un informēšanai par projekta mērķiem, norisi un rezultātiem (tai skaitā, mācību, darba grupu, semināru, konferenču, pieredzes apmaiņas, ideju konkursu un citu nacionālu un starptautisku pasākumu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pētniecības rezultātu izplatīšana kūdras nozares virzībā uz klimatneitralitāti ietekmētajiem komersantiem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atbalsts specializācijas izveidei kūdras un saistīto nozaru vajadzību nodrošināšanai virzībā uz klimatneitralitāti esošajās doktora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 bāzu un platformu pilnveidošana vai izstrāde ar noteikumu projekta 30.1. apakšpunktā minēto atbalstāmo darbību saistīto pētniecības datu glabāšanai, pārvaldībai un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projekta 10.2.1. apakšpunktā minēto zinātnisko rakstu izstrāde un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komunikācijas un vizuālās identitātes obligāto prasību nodrošināšanas pasākumi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“Kūdras ilgtspējīgas izmantošanas pamatnostādnēm 2020.-2030. gadam” par vēsturiskām kūdras ieguves vietām uzskata teritorijas, kur kādreiz ir notikusi kūdras ieguve, bet tā ir pārtraukta, šajās teritorijās pašlaik nav spēkā esošas licences vai atļaujas derīgā izrakteņa ieguvei, kūdras ieguves vietai nav veikta vai uzsākta rekultivācija vai konservācija.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2006. gada Klimata pārmaiņu starpvaldību padomes vadlīniju izmantošanu nosaka ANO Vispārējās konvencijas par klimata pārmaiņām Parīzes nolīguma lēmums 18./CMA.1 un 2020. gada 8. maija Komisijas Deleģētās regulas (ES) Nr.2020/1044,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pants. Attiecīgi Klimata pārmaiņu starpvaldību padomes (IPCC) vadlīniju izmantošana ir saistoša siltumnīcefekta gāzu inventarizācijas sagatavošanā, tāpēc, lai projekta rezultāti varētu tikt izmantoti  SEG emisiju aprēķiniem, tiem jābūt iegūtiem saskanīgi ar iepriekš minētajās vadlīnijās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projekta 30.1. apakšpunktā minētās atbalstāmās pētniecības tematiskās darbības ir atbalstāma pētniecība, kas ietver vienu vai vairākas šādas pētniecības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fundamentālie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lietišķie pētījumi,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rūpnieciskos pētījumus. Vienas noteikumu projekta 30.1. apakšpunktā minētās atbalstāmās apakšdarbības ietvaros var apvienot rūpnieciskos pētījumus ar fundamentāliem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eksperimentālo izstrādi, ja projekta ietvaros tiek īstenoti rūpnieciskie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produkts</w:t>
      </w:r>
      <w:r w:rsidR="00000000" w:rsidRPr="00000000" w:rsidDel="00000000">
        <w:rPr>
          <w:rtl w:val="0"/>
        </w:rPr>
        <w:t xml:space="preserve">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kādas procesa daļas izmantošanas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komponentu cenu maiņas dēļ radušās izmaiņas (produkta cenas vai ražošanas procesa produktivitātes izmaiņas nav produktu inovācija, piemēram, datoru ražošanā, samazinoties mikroshēmas cenai, tā paša datora modeļa pārdošanas cenu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ikdienas, sezonas un cikliskas izmaiņas un uzlabojumus (piemēram, apģērbu ražošanā jaunas sezonas kolekcija nav uzskatāma par inovāciju);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dizaina izmaiņas (tajā skaitā garša un smarža), kas nemaina funkcijas, lietojumu vai tehniskās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citu ražotāju preču vai procesu tālākpārdošanu;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uzlabojumus tirgvedības veicināšanai (tai skaitā estētiskas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organizatorisko procesu uzlabošanu komersanta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 un novatoriska tehnoloģija</w:t>
      </w:r>
      <w:r w:rsidR="00000000" w:rsidRPr="00000000" w:rsidDel="00000000">
        <w:rPr>
          <w:rtl w:val="0"/>
        </w:rPr>
        <w:t xml:space="preserve"> ir jauna un sevi vēl nepierādījusi tehnoloģija salīdzinājumā ar nozarē sasniegto tehnisko līmeni, kura ir saistīta ar tehnoloģiskas vai rūpnieciskas neizdošanās risku un nav esošas tehnoloģijas optimizācija vai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partneris nodrošina komunikācijas un vizuālās identitātes nosacījumu ievērošanu gan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pantam un normatīvajiem aktiem par kārtību, kādā Eiropas Savienības fondu vadībā iesaistītās institūcijas nodrošina šo fondu ieviešanu 2021.—2027. gada plānošanas periodā, gan arī ievērojot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Eiropas pētniecības infrastruktūru stratēģijas foruma (ESFRI) Eiropas pētniecības infrastruktūru konsorcijiem ir apstiprināta ar MK 05.04.2016. prot. Nr.16 23.par. informatīvo ziņojumu “Par Latvijas dalību Eiropas pētniecības infrastruktūru stratēģiskā foruma (ESFRI) Eiropas pētniecības infrastruktūru Ceļa kartes konsorcijos”, kur tematiski atbilstošākais ir MK noteikumu projektā pieminētais “eLTER” konsorcijs. ESFRI stratēģijas mērķis ir novērst Eiropas pētniecības infrastruktūru sadrumstalotību. Latvijas dalību ESFRI ceļa kartes infrastruktūrās [3] nodrošina Latvijas zinātniskās kapacitātes un ekselences celšanai, jaunu pētījumu un inovāciju radīšanai.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tiek atbalstīta </w:t>
      </w:r>
      <w:r w:rsidR="00000000" w:rsidRPr="00000000" w:rsidDel="00000000">
        <w:rPr>
          <w:b w:val="1"/>
          <w:rtl w:val="0"/>
        </w:rPr>
        <w:t xml:space="preserve">ar saimniecisko darbību nesaistīta</w:t>
      </w:r>
      <w:r w:rsidR="00000000" w:rsidRPr="00000000" w:rsidDel="00000000">
        <w:rPr>
          <w:rtl w:val="0"/>
        </w:rPr>
        <w:t xml:space="preserve"> projekta īstenošana. Darbībām, kurām nav saimniecisks raksturs ir jāatbilst noteikumu 2.2. apakšpunktā noteiktajām prasībām, kā arī finansējuma saņēmējam un sadarbības partneriem ir jāievēro noteikumu 39., 40., 41. un 45. punktā noteiktie nosacījumi par papildinošas saimnieciskās darbības veikšanu projekta ietvaros izveidotajā pētniecības infrastruktūrā projekta dzīves cikla laikā. Projektā iegādātā aprīkojuma lietderīgās lietošanas laika periodu nosaka finansējuma saņēmējs, ņemot vērā normatīvo regulējumu grāmatvedības uzskaites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partneris var iegādāties vai izveidot iekārtas un aprīkojumu (pamatlīdzekļus), kurus izmanto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uz projekta izdevumiem attiecina tikai daļēji un no projekta sedz tikai amortizācijas izmaksas. Ja pamatlīdzekļu izmantošanas laiks projekta ietvaros neaptver visu šo pamatlīdzekļu lietderīgās lietošanas laiku vai intensitāti, attiecināmas tikai tās nolietojuma izmaksas, kas atbilst projekta īstenošanas termiņam. Šādas izmaksas aprēķina proporcionāli pamatlīdzekļu izmantošanas laikam un intensitātei saskaņā ar grāmatvedības uzskaiti reglamentējošiem normatīvajiem aktiem, bet nepārsniedzot 20 procentus gadā no pamatlīdzekļa iegādes vērtības;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kuru uz projekta līdzekļiem attiecina pilnībā un paredz izmantot tikai ar saimniecisku darbību nesaistītai pamatdarbībai, attiecīgi pieļaujot 20% papildinošas saimnieciskās darbības veikšanu projekta ietvaros izveidotajā pētniecības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var iegādāties vai izveidot tādas iekārtas un aprīkojumu, kas atbilst gan a) apakšpunktā, gan b) apakšpunktā noteiktām prasībām, atbilstoši projekta iesniegumā aprakstītajam konkrētās vienības (iekārta, aprīkojums)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atbalsts tādas pētniecības aprīkojuma un infrastruktūras attīstībai, kuru paredzēts izmantot tikai darbībām, kurām nav saimnieciska rakstura, netiktu kvalificēts kā komercdarbības atbalsts, infrastruktūrā, kuru izmanto finansējuma saņēmēja un sadarbības partneru vajadzībām, pamatlīdzekļu un ilgtermiņa ieguldījumu amortizācijas periodā ir pieļaujams veikt papildinošu saimniecisko darbību ne vairāk kā 20 procentu apmērā no infrastruktūras gada jaudas laika vai finanšu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dalībniekiem projektā attiecināmas šādas </w:t>
      </w:r>
      <w:r w:rsidR="00000000" w:rsidRPr="00000000" w:rsidDel="00000000">
        <w:rPr>
          <w:b w:val="1"/>
          <w:rtl w:val="0"/>
        </w:rPr>
        <w:t xml:space="preserve">izmaksas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pētniecību tieši saistītas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atlīdzība (izņemot virsstundas) zinātniskajiem darbiniekiem, ciktāl tie ir nodarbināti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vadītāja, projekta zinātniskā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infrastruktūras iegādes un uzturēšanas izmaksas noteikumu projekta 30.1. un 30.4. apakšpunktā minēto pētniecības darbību realizācijai,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materiālie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jaunu tehnoloģisko iekārtu iegādes vai izveidošanas izmaksas (tai skaitā uzstādīšanas, montāžas un citas kapitalizējamās izmaksas), ja pamatlīdzekļu izmantošanas laiks saskaņā ar grāmatvedības uzskaiti reglamentējošiem normatīvajiem aktiem projekta ietvaros aptver visu šo pamatlīdzekļu lietderīgās lietošanas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projekta ietvaros iegādāto un rīcībā esošo pamatlīdzekļu, kurus izmanto pētniecībai amortizācijas izmaksas. Ja pamatlīdzekļu izmantošanas laiks projekta ietvaros neaptver visu šo pamatlīdzekļu lietderīgās lietošanas laiku vai intensitāti, attiecināmas tikai tās nolietojuma izmaksas, kas atbilst projekta īstenošanas termiņam. Šādas izmaksas aprēķina proporcionāli pamatlīdzekļu izmantošanas laikam un intensitātei saskaņā ar grāmatvedības uzskaiti reglamentējošiem normatīvajiem aktiem, bet nepārsniedzot 20 procentus gadā no pamatlīdzekļa iegādes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pamatlīdzekļu, kurus izmanto pētniecībai izveides vai iegādes izmaksas atbilstoši projekta iesniegumā norādītajai informācijai par projekta ietvaros iegādātajiem vai izveidotajiem pamatlīdzekļiem, kurus ir paredzēts izmantot tikai darbībai, kurai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nomas maksa, ja noma veikta uz tāda līguma pamata, ar kuru iznomātājs par vienu vai vairākiem nomas maksājumiem nodod nomniekam tiesības lietot aktīvu noteiktu laikposmu, nepārsniedzot projekta īstenošanas termiņu un nenododot visus aktīva īpašuma tiesībām raksturīgos riskus un atlīdzību. Pasākuma ietvaros nav pieļaujams nomas līgums starp projekta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projekta īstenošanai nepieciešamā inventāra, laboratoriju iekārtu, instrumentu un materiālu (tai skaitā fizikālie, bioloģiskie, ķīmiskie un citi materiāli, izmēģinājuma dzīvnieki un augi, reaktīvi, reaģenti,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un/vai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nemateriālie aktīvi – no ārējiem avotiem iegādātu tehnisko zināšanu, patentu, tehnoloģiju tiesību vai citu intelektuālā īpašuma tiesību licenču iegādes izmaksas, ja darījums ir veikts konkurences apstākļos un nav bijis slepenu norunu. Ja laiks, kas nepieciešams nemateriālo aktīvu izmantošanai pētniecības projektā, pārsniedz nemateriālo aktīvu darbības laiku, par attiecināmajām izmaksām uzskatāmas tikai tās amortizācijas izmaksas, kuras aprēķinātas atbilstoši normatīvajiem aktiem par nolietojuma normām un lietošanas nosacījumiem un saskaņā ar labu grāmatvedības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ārpakalpojumu izmaksas, ja ārpakalpojumu iepirkumu plāno un veic atbilstoši iepirkuma procedūru reglamentējošiem normatīvajiem aktiem, īstenojot atklātu, pārredzamu, nediskriminējošu un konkurenci nodrošinošu procedūru, izvērtējot iespējas iegādēm piemērot sociāli atbildīgu publisko iepirkumu un/vai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pētniecības ārpakalpojuma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pētniecības nodrošināšanas izmaksas (inspicēšanas, testēšanas, sertifikācijas un citas izmaksas, lai nodrošinātu tādus pētījumu datus, kas salīdzināmi ar citās valstīs veiktajiem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preču un pakalpojumu izmaksas, kas nepieciešamas pasākuma mērķu un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noteikumu projekta 10.2.1. apakšpunktā  minēto zinātnisko rakstu publicēšanas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tulkošanas izmaksas, kas ir pamatotas un saistītas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mācību, darba grupu, semināru, konferenču, tai skaitā projekta noslēguma konferences, pieredzes apmaiņas, ideju konkursu un citu pasākumu mērķa grupas un sabiedrības iesaistīšanai un informēšanai organizēšanu un īstenošanu saistītās izmaksas, kā arī informatīvo un izdales materiālu nodrošināšanas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tehnoloģiju tiesību aizsardzības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vadības personāla izmaksas, nepārsniedzot 7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izmaksas, kas ir tieši saistītas ar projekta īstenošanu un nepieciešamas rezultātu sasniegšanai un kas nav tieši saistītas ar projekta rezultātu sasniegšanu, bet atbalsta un nodrošina atbilstošus apstākļus atbalstāmo darbību īstenošanai un rezultātu sasniegšanai,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vadības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jaunradītu vai gadījumos, ja esošo darba vietu aprīkojums ir nolietojies un tiek norakstīts projekta vadības un īstenošanas personāla darba vietu aprīkojuma, biroja mēbeļu, tehnikas, datorprogrammu un licenču iegādes vai īres izmaksas ne vairāk kā 3000 euro vienai darba vietai visā projekta īstenošanas laikā, ja projekta vadības un īstenošanas personāls ir nodarbināts projektā uz darba līguma pamata. Ja projekta vadības un īstenošanas personāls ir nodarbināts nepilnu darba laiku vai daļlaiku, jaunradītas vai gadījumos, ja esošo darba vietu aprīkojums ir nolietojies un tiek norakstīts darba vietas aprīkojuma iegādes vai īres izmaksas ir attiecināmas proporcionāli darba slodzes procentuālajam sadalījumam, bet daļlaika noslodzes gadījumā – ņemot vērā darbinieka iesaistes periodu projektā pret kopējo projekta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šo noteikumu 30.4. , 30.5. , 30.12. un 30.13. apakšpunktā minēto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ar projekta darbībām tieši saistīto obligāto komunikācijas un vizuālās identitātes prasību nodrošināšanas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6.1.1.2.pasākuma īstenošanas nosacījumus Izglītības un zinātnes ministrija ir izvērtējusi vienkāršoto izmaksu piemērošanas iespējas šajā pasākumā un ir secināts, ka pasākuma īstenošanai var piemērot horizontālās vienkāršoto izmaksas iespējas -  transporta izmaksām, komandējumiem Latvijas teritorijā un netiešajām izmaksām (netiešo izmaksu nemainīgā likme 15 % apmērā no projekta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6.1.1.2.pasākuma mērķis  ir pētījumu platformas un izcilības centra izveide, kurā iesaistītajām zinātniskajām institūcijām ir jāattīsta savstarpēji papildinoša pētniecības kapacitāte un kompetences, kas spēj atbalstāmajos reģionos paātrināt zināšanu un tehnoloģijas pārnesi, pilotprojektu un demonstrācijas projektu īstenošanu, jaunu pētniecībā balstītu ideju ieviešanu,  kā arī veicināt kvalitatīvas starptautisko sadarbības īstenošanu un izcilību pētniecībā, un radīto zināšanu izplatīšanu saistībā ar dabas resursu ilgtspējīgu izmantošanu, t.sk. projekta rezultātu pārnesi uz atbilstošam augstākās izglītības  programmām, lai nodrošinātu virzību uz klimatneitrālu ekonomiku un mazinātu riskus saistībā ar klimata pārmaiņām visvairāk skartajos reģionos, veicinot sociālekonomisko seku mazināšanu. Ņemot vērā, ka pētniecības kapacitāte ietver ne tikai atbilstošas kvalifikācijas pētniecības personālu, bet arī nodrošinājumu ar kvalitatīvai pētniecības īstenošanai nepieciešamo pētniecības aprīkojumu, kā arī to, ka pasākuma ietvaros plānotais projekts ir īstenojams kā vairāku zinātnisko institūciju sadarbības projekts, kurā projekta mērķu sasniegšanai var nebūt proporcionāls projekta īstenošanā iesaistītā personāla un tiem nepieciešamā pētniecības aprīkojuma, pakalpojumu un pārējo projekta darbību izmaksu apjoms, Regulas Nr. 2021/1060 56. panta 1.punktā noteiktās vienotās likmes, kas paredz pārējām projektam darbībām piemērot 40% no tiešajām attiecināmajām personāla izmaksām, piemērošana šajā gadījumā nav lietderīga, jo radīs būtisku administratīvo slogu finansējuma saņēmējam un sadarbības partneriem līdztekus sadarbības iestādē iesniedzamajai projekta dokumentācijai veidot paralēlu projekta izmaksu uzskaites risinājumu, kas nodrošina projekta pārējo izmaksu atbilstību faktiskajām izmaksām katram partnerim projekta mērķu sasniegšanā. Turklāt, pirmšķietami novērtējot ar pasākumā atbalstāmās pētniecības jomas pētījumu īstenošanu saistīto specifiku, kurā būtiska nozīme ir lauka pētījumiem un ar to īstenošanu saistītā pētniecības aprīkojuma, citu preču un pakalpojumu  nodrošināšanai pietiekamā apjomā un kvalitātē, iepriekš minētās 40% vienotās likmes piemērošana var radīt risku, ka projekta mērķi netiek kvalitatīvi un pilnībā sasniegti, jo pārējo projekta darbību īstenošana ir pakārtota projektā iesaistītā personāla izmaksu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atlasē </w:t>
      </w:r>
      <w:r w:rsidR="00000000" w:rsidRPr="00000000" w:rsidDel="00000000">
        <w:rPr>
          <w:b w:val="1"/>
          <w:rtl w:val="0"/>
        </w:rPr>
        <w:t xml:space="preserve">starptautisko zinātnisko ekspertīzi</w:t>
      </w:r>
      <w:r w:rsidR="00000000" w:rsidRPr="00000000" w:rsidDel="00000000">
        <w:rPr>
          <w:rtl w:val="0"/>
        </w:rPr>
        <w:t xml:space="preserve"> nodrošinās sadarbībā ar Latvijas Zinātnes padomi. Katra projekta iesnieguma izvērtēšanā, vidusposma un gala rezultātu zinātniskās kvalitātes izvērtēšanā Latvijas Zinātnes padome iesaista ne mazāk kā divus ārvalstu ekspertus atbilstoši MK noteikumu projekta 45. un 46.punktā noteiktajam, pieaicinot zinātniekus ar atbilstošu zinātnisku specializāciju, kura iespējami tuvu atbilst izvērtējamā projekta tematikai. Latvijas Zinātnes padome starptautisko zinātnisko ekspertu atlasi veic atbilstoši LZP vadlīnijām ārvalstu ekspertu atlasei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 31. decembrim finansējuma saņēmējam un sadarbības partnerim ir jānodrošina zinātniskā raksta faktiska publicēšana vai pētniecības pieteikuma vērtējuma iesniegšana. Projekta darbību un mērķa izpilde tiks vērtēta gala zinātniskās kvalitātes ekspertīzē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gada 31. decembris kā noteikumu projekta 10.2.1. un 10.2.2. apakšpunktā noteikto rādītāju attiecināšanas termiņš ir pieļaujams pie nosacījuma, ka gala atskaitei tiks pievienots zinātniskais raksts ar statusu "iesniegts" vai pētniecības pieteikums, kas iesniegts vērtēšanai konkrētā starptautiskā pētniecības programmā, bet vēl nav saņemts Eiropas Komisijas ekspertu vērtējums. Pie šāda nosacījuma eksperti varēs sniegt atzinumu par rādītāju saturisko atbilstību pasākumam.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projekta pozitīvo ietekmi uz sociālekonomisko situāciju pārkārtošanās procesā visvairāk skartajos reģionos, projekta iesniegumam var pievienot Latvijā reģistrētas biedrības atzinumu par pētījumu nozīmību kūdras nozares pārejai uz klimatneitralitāti. Prasības biedrībai noteiktas, lai pamatotu, ka biedrība nav izveidota tikai pirms projekta iesniegšanas, kā arī apgrozījums un darbība kūdras nozarē parāda, ka tā aptver plašu biedru loku, kam kopā ir būtiska ietekme uz sociālekonomisko situāciju pārkārtošanās procesā visvairāk skartajos reģionos. Un projekta iesniegumam var pievienot arī nozares ministrijas, kuras kompetence ir klimata vai dabas resursu pārvaldības politikas joma, pozitīvu atzinumu. Par atzinuma iesniegšanu projekta iesnieguma vērtējumā iespējams iegūt papildu punktus (projektu iesniegumu kvalitātes vērtēšanas kritērijs Nr.3.6.).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Latvijai minēts, ka P&amp;I aktivitātes ietvaros tiks veicināta dabas resursu ilgtspējīga izmantošana, fokusējoties uz klimatneitralitātes veicināšanu. Pasākuma tematiskais fokuss ir ar kūdras resursiem saistītas dabas resursu jomas, pievēršoties vēsturiskajām kūdras ieguves vietām, degradētajiem purviem un to rekultivācijas aktivitātēm, jaunām tehnoloģijām un inovatīviem produktiem kūdras nozares siltumnīcefekta gāzu emisiju samazināšanai,  jo kūdras nozare ir viena no SEG ietilpīgākajām nozarēm ZIZIMM sektorā Latvijā, kur daļa no šīm emisijām rodas kūdras ieguves procesā, daļa SEG emisiju izdalās vēsturiskajās kūdras ieguves vietās, kam nepieciešama rekultivācija. Pasākuma ietvaros plānotās investīcijas nav plānotas kūdras ieguves apjomu palielināšanai, bet gan alternatīvu produktu un risinājumu radīšanai (piemēram, kūdras aizstāšana ar citiem resursiem) kūdras nozares klimatneitralitātes veicināšanai, kas vērsti uz siltumnīcefekta gāzu emisiju samazināšanu un ogļskābās gāzes piesaisti orientētu inovatīvu risinājumu radīšanu. Pasākumā īstenotajiem pētījumiem jābūt vērstiem uz kūdras nozares klimatneitralitātes veicināšanu. Tādēļ ir būtiski saņemt arī nozares pārstāvju viedokli par plānotajiem pētījumu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saskaņā ar līgumu vai vienošanos par projekta īstenošanu, bet ne ilgāk kā līdz 2029.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papildinātība un demarkācja ar citiem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pasākumam plānota sinerģija un demarkācija ar Viedās administrācijas un reģionālās attīstības ministrijas pārziņā esošo 6.1.1. specifiskā atbalsta mērķa 6.1.1.1. pasākuma "Atteikšanās no kūdras izmantošanas enerģētikā" pirmajā, trešajā, ceturtajā atlases kārtā atbalstāmajām darbībām, īpašu uzmanību pievēršot dubultā finansējuma risku novēršanai ar 6.1.1.1. pasākuma pirmās kārtas mērķi - veicināt vēsturisko kūdras ieguves vietu sanāciju, iegūstot un analizējot datus par vēsturiskām kūdras ieguves vietām Taisnīgas pārkārtošanās fonda mērķteritorijās, to stāvokli un iespējamajiem rekultivācijas veidiem, kur kā atbalstāmā darbība noteikta vēsturisko kūdras ieguves vietu inventarizācija, iegūto datu analīze un apkopošana,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par pašvaldību un privātpersonu īpašumā esošo vēsturisko kūdras ieguves vietu iegūšana un izpēte, tai skaitā kamerāla vēsturisko kūdras ieguves vietu apzināšana, esošo datu apkopošana par ekosistēmu stāvokli un to izvērtējums, tai skaitā piesaistot atbilstošu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un privātpersonu īpašumā esošo vēsturisko kūdras ieguves vietu rekultivācijas plānu izstrāde un piemērotāko metožu noteikšana nodrošinot ekspertīzi ar atbilstošu kompetenci un kvalitāti mērķa sasniegšanai, teritorijām, kurās tiks īstenoti rekultivācijas darbi 6.1.1.1. pasākuma nākamajās projektu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vēsturisko kūdras ieguves vietu īpašnieku informēšana par rekultivācijas iespējām, rekultivācijas stratēģijas izstrāde ieinteresētajiem īpašniekiem un projektu dokumentācijas izstrāde nākamajām pasākuma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vadlīniju un nodevumu sagatavošana vēsturisko kūdras ieguves vietu rekultivācijas veicināšanai, kūdras siltumenerģijas ražošanas iekārtu nomaiņai un projektu iesniegumu pamatojošās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6.1.1.1. pasākuma pirmajā, trešajā un ceturtajā kārtā sasniedzamie rezultāti (balstoties uz pirmajā kārtā iegūtajiem datiem, tiks īstenoti normatīvajos aktos paredzētie vēsturisko kūdras ieguves vietu rekultivācijas pasākumi valsts, pašvaldību un privātpersonu zemēs) nepārklājas  ar 6.1.1.2. pasākumā plānotajiem rezultātiem, 6.1.1.2.pasākuma finansējuma saņēmējam ir jānodrošina, ka projektā īstenotās darbības nerada izmaksu attiecināmības riskus 6.1.1.1.pasākuma atbalstāmajām darbībām un rezultātiem. Tai skaitā, lai nodrošinātu 6.1.1.2. pasākuma tematisko pētniecības virzienu nepārklāšanos ar 6.1.1.1. pasākuma atbalstāmajām darbībām, īstenojot noteikumu 30.1.2. apakšpunktā minētos pilotprojektus un demonstrāciju projektus 6.1.1.2. pasākuma finansējuma saņēmējam jāpārliecinās par izmaksu attiecināmības risku neesamību, kā arī 30.1.5. apakšpunktā tematiskajā pētniecības virzienā minētais sociālekonomiskais novērtējums paredzēts tikai nākotnes scenārijiem par vēsturisko un rekultivēto kūdras ieguves vietu turpmākām izmantošanas iespējām un attiecas tikai uz jaunām rekultivācijas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pasākumam plānota sinerģija un demarkācija arī ar 1.1.1. specifiskā atbalsta mērķa “Pētniecības un inovāciju kapacitātes stiprināšana un progresīvu tehnoloģiju ieviešana kopējā P&amp;A sistēmā” 1.1.1.2. pasākumā “RIS3 pētniecības un inovācijas centri”, 1.1.1.3. pasākumā “Praktiskas ievirzes pētījumi”, 1.1.1.8. pasākumā “Doktorantūras granti” un 1.1.1.9.pasākumā “Pēcdoktorantūras pētījumi” plānotajām pētniecības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atbildīgs par darbību nepārklāšanos un dubultā finansēšanas riska novēršanu ar citiem pasākumiem, tai skaitā ar specifiskā atbalsta mērķa 1.1.1.5.pasākuma "Latvijas pilnvērtīga dalība Apvārsnis Eiropa programmā, tajā skaitā nodrošinot kompleksu atbalsta instrumentu klāstu un sasaisti ar RIS3 specializācijas jomu attīstīšanu" trešo kārtu, kur paredzēts atbalsts dalībai 15 ERIC konsorcijos un  Eiropas pētniecības infrastruktūru stratēģijas foruma (ESFRI) platformās, kā arī ERAF atbalsts virs kvalitātes sliekšņa novērtētu programmas "Apvārsnis Eiropa" un programmas 10. IP projektiem. 6.1.1.2. pasākumā finansējuma saņēmējs un sadarbības partneri nevar plānot izmaksas, kas atbilst 1.1.1.5. pasākuma trešajā kārtā plānotājām izmaksām sadarbības pasākumiem ar ESFRI Eiropas pētniecības infrastruktūru konsorcijiem, tai skaitā ar eLTER (</w:t>
      </w:r>
      <w:r w:rsidR="00000000" w:rsidRPr="00000000" w:rsidDel="00000000">
        <w:rPr>
          <w:i w:val="1"/>
          <w:rtl w:val="0"/>
        </w:rPr>
        <w:t xml:space="preserve">Integrated European Long-Term Ecosystem, Critical Zone, and Socio-Ecological System Research Infrastructure</w:t>
      </w:r>
      <w:r w:rsidR="00000000" w:rsidRPr="00000000" w:rsidDel="00000000">
        <w:rPr>
          <w:rtl w:val="0"/>
        </w:rPr>
        <w:t xml:space="preserve">) vai segt dalības maksas izmaksas. Tomēr plānots, ka projekta finansējuma saņēmējs un sadarbības partneri iesaistīsies, dalīsies ar informāciju, nodrošinās atvērtu piekļuvi augstas kvalitātes pētniecības infrastruktūrai, tai skaitā 6.1.1.2. pasākuma pētniecības infrastruktūrai eLTER konsorcijā, un sadarbosies ar citām zinātniskajām institūcijām ESFRI konsorciju ietvaros, tādējādi nodrošinot pasākumu savstarpēju papildinātību.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demarkācija ar Ekonomikas ministrijas atbildībā esošajām atbalsta programmām, kur atbalsts pētniecības aktivitātēm pieejams arī pētniecības un zināšanu izplatīšanas organizācijām: Atveseļošanas fonda 5.1.1.2.i. investīcijas “Atbalsta instruments pētniecībai un internacionalizācijai” pirmā, otrā un ceturtā kārta, 2.2.1.3.i. investīcija “Atbalsts jaunu produktu un pakalpojumu ieviešanai uzņēmējdarbībā“, 1.2.1.2.i. investīcijas 2. pasākums ““Inovatīvu produktu un tehnoloģiju izstrāde” zaļie produkti” un Eiropas Savienības kohēzijas politikas programmas 2021.–2027.gadam 1.2.1.1. pasākuma “SAM 1.2.1.1. pasākums “Atbalsts jaunu produktu attīstībai un internacionalizācijai” (Sadarbības tīkli)” trešā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ieviešot projektu, būtiska ir pētniecības pieteikumu sinerģija ar līdzīgām aktivitātēm, piemēram, bioloģiskās daudzveidības pētījumiem.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pasākumā plānotais finansējums netieši ir attiecināms uz RIS3 jomu “zināšanu ietilpīga bioekonomika” (tā kā vides un klimata tehnoloģijas nav atsevišķa RIS3 joma), bet ņemot vērā, ka pasākuma mērķis nav tiešs atbalsts kādas RIS3 jomas attīstībai, RIS3 rādītāju uzkrāšana netiek noteikta finansējuma saņēmējam kā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investīcijām būs netieša ietekme uz horizontālo principu „Vienlīdzība, iekļaušana, nediskriminācija un pamattiesību ievērošana” (skat. skaidrojumu pie anotācijas 8. punkta “Horizontālā ietekme”).  Atbilstoši principa “Nenodarīt būtisku kaitējumu” novērtējumam SAM 6.1.1.2.pasākumam nav ietekme uz horizontālo principu “Nenodarīt būtisku kaitējumu”. Ņemot vērā pasākuma būtību (pētniecība), atbalstītās darbības nerada būtisku kaitējumu pielāgošanās klimata pārmaiņām, jo tās nepalielina pašreizējā klimata un paredzamā nākotnes klimata nelabvēlīgo ietekmi uz pašu darbību vai uz cilvēkiem, dabu vai aktīviem. Uz horizontālo principu “Klimatdrošināšana” un “Energoefektivitāte pirmajā vietā" 6.1.1.2.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investīcijām piemērots 29. intervences kods "Pētniecības un inovācijas procesi, tehnoloģiju nodošana un sadarbība starp uzņēmumiem, pētniecības centriem un universitātēm, koncentrējoties uz ekonomiku ar zemu oglekļa emisiju, noturību un pielāgošanos klimata pārmaiņām" (</w:t>
      </w:r>
      <w:r w:rsidR="00000000" w:rsidRPr="00000000" w:rsidDel="00000000">
        <w:rPr>
          <w:i w:val="1"/>
          <w:rtl w:val="0"/>
        </w:rPr>
        <w:t xml:space="preserve">Research and innovation processes, technology transfer and cooperation between enterprises, research centres and universitie focusing on the low carbon economy, resilience and adaptation to climate change) </w:t>
      </w:r>
      <w:r w:rsidR="00000000" w:rsidRPr="00000000" w:rsidDel="00000000">
        <w:rPr>
          <w:rtl w:val="0"/>
        </w:rPr>
        <w:t xml:space="preserve">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chrome-extension://efaidnbmnnnibpcajpcglclefindmkaj/https://www.izm.gov.lv/lv/media/10721/download?attachment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https://likumi.lv/ta/id/326218-par-valsts-augstskolu-tipiem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https://www.izm.gov.lv/lv/petniecibas-infrastrukturas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https://www.lzp.gov.lv/lv/zinatniska-ekspertize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https://www.scopus.com/sources.uri?RN_AG_Sourced_400000654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https://wos-journal.info/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atbalsts ir paredzēts ar saimniecisku darbību nesaistītiem pētījumiem, kurus veiks finansējuma saņēmēja un sadarbības partneru zinātniskais personāls, kā arī pastāv iespēja pētījumu ietvaros iesaistīt studējošos, sevišķi doktorantus un jaunos zinātniekus, lai nodrošinātu kūdras nozares vajadzības pēc augstākas kvalifikācijas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 veidā no pētījumiem ieguvēji būs zinātniskās institūcijas, uzņēmēji, TPTP definēto nozaru reģionu institūcijas, kas pētījumu ietvaros radušos rezultātus varēs izmantot tālāko pētījumu attīstībai.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augstākās izglītības iestādes, Kurzemes, Latgales, Vidzemes un Zemgales plānošanas reģioni - pašvaldības, kas ietilpst Kurzemes, Latgales, Vidzemes un Zemgales statistiskajos reģionos saskaņā ar 2022. gada 25. novembrī spēkā esošo Statistiski teritoriālo vienību nomenklatūras 3. līmeņa (NUTS 3. līmenis) klasifikāciju, komersanti, IZM,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noteiktajiem projektu iesniedzējiem un sadarbības partneriem (augstāk minētajām juridiskajām personām), īstenojot projektu, ir jāņem vērā noteikumu projektā minētie nosacījumi par 6.1.1.2. pasākuma īstenošanu, tai skaitā par pieejamo finansējuma apmēru, sasniedzamajiem rādītājiem, projektā atbalstāmajām darbībām un izmaksām, atbalsta un citiem ieviešanas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6.1.1.2. pasākumā pildīs atbildīgās iestādes funkcijas. Zinātniskās institūcijas un augstākās izglītības iestādes sadarbībā ar citām institūcijām īstenos  projektu. CFLA pildīs sadarbības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darbības un risinājumi mērķēti Kurzemes, Latgales, Vidzemes un Zemgales statistiskajiem reģioniem saskaņā ar 2022. gada 25. novembrī spēkā esošo Statistiski teritoriālo vienību nomenklatūras 3. līmeņa (NUTS 3. līmenis) klasifikāciju. Pasākumam ir pozitīva ietekme uz zinātnisko institūciju un reģionu kūdras nozares un saistīto nozaru iestādēm, uzņēmumiem, kurus skar ekonomiskā transformācija, zinātniskajām institūcijām, jo tiek nodrošināta iespēja saņemt TPF atbalstu pētniecības īstenošanai, lai sekmētu uz siltumnīcefekta gāzu (SEG) emisiju samazināšanu orientētus inovatīvus risinājumus, nodrošinātu kūdras nozares vajadzības pārkārtošanās uz klimatneitralitāti procesā, kas tiešā veidā veicina Latvijas tautsaimniecības attīstību, starptautisko konkurētspēju, sekmējot pētniecības intelektuālā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darbības un risinājumi mērķēti Kurzemes, Latgales, Vidzemes un Zemgales statistiskajiem reģioniem saskaņā ar 2022. gada 25. novembrī spēkā esošo Statistiski teritoriālo vienību nomenklatūras 3. līmeņa (NUTS 3. līmenis) klasifikāciju. Pasākumam ir pozitīva ietekme uz zinātnisko institūciju un reģionu kūdras nozares un saistīto nozaru iestādēm, uzņēmumiem, kurus skar ekonomiskā transformācija, zinātniskajām institūcijām, jo tiek nodrošināta iespēja saņemt TPF atbalstu pētniecības īstenošanai, lai sekmētu uz siltumnīcefekta gāzu (SEG) emisiju samazināšanu orientētus inovatīvus risinājumus, nodrošinātu kūdras nozares vajadzības pārkārtošanās uz klimatneitralitāti procesā, kas tiešā veidā veicina Latvijas tautsaimniecības attīstību, starptautisko konkurētspēju, sekmējot pētniecības intelektuālā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darbības un risinājumi mērķēti Kurzemes, Latgales, Vidzemes un Zemgales statistiskajiem reģioniem saskaņā ar 2022. gada 25. novembrī spēkā esošo Statistiski teritoriālo vienību nomenklatūras 3. līmeņa (NUTS 3. līmenis) klasifikāciju. Pasākumam ir pozitīva ietekme uz zinātnisko institūciju un reģionu kūdras nozares un saistīto nozaru iestādēm, uzņēmumiem, kurus skar ekonomiskā transformācija, zinātniskajām institūcijām, jo tiek nodrošināta iespēja saņemt TPF atbalstu pētniecības īstenošanai, lai sekmētu sadarbības attīstību, pētniecības tēmu definēšanu atbilstoši nozares vajadzībām, sekmētu uz siltumnīcefekta gāzu (SEG) emisiju samazināšanu orientētus inovatīvus risinājumus, nodrošinātu kūdras nozares vajadzības pārkārtošanās uz klimatneitralitāti procesā, kas tiešā veidā veicina Latvijas tautsaimniecības attīstību, starptautisko konkurētspēju, sekmējot pētniecības intelektuālā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508 393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508 393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598 110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598 110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6.1.1.2. pasākumam plānotais kopējais attiecināmais finansējums ir 5 981 103 </w:t>
            </w:r>
            <w:r w:rsidR="00000000" w:rsidRPr="00000000" w:rsidDel="00000000">
              <w:rPr>
                <w:sz w:val="24"/>
                <w:i w:val="1"/>
                <w:rtl w:val="0"/>
              </w:rPr>
              <w:t xml:space="preserve">euro</w:t>
            </w:r>
            <w:r w:rsidR="00000000" w:rsidRPr="00000000" w:rsidDel="00000000">
              <w:rPr>
                <w:sz w:val="24"/>
                <w:rtl w:val="0"/>
              </w:rPr>
              <w:t xml:space="preserve"> (tai skaitā elastības finansējums 392 838 </w:t>
            </w:r>
            <w:r w:rsidR="00000000" w:rsidRPr="00000000" w:rsidDel="00000000">
              <w:rPr>
                <w:sz w:val="24"/>
                <w:i w:val="1"/>
                <w:rtl w:val="0"/>
              </w:rPr>
              <w:t xml:space="preserve">euro</w:t>
            </w:r>
            <w:r w:rsidR="00000000" w:rsidRPr="00000000" w:rsidDel="00000000">
              <w:rPr>
                <w:sz w:val="24"/>
                <w:rtl w:val="0"/>
              </w:rPr>
              <w:t xml:space="preserve">), tai skaitā Taisnīgas pārkārtošanās fonda finansējums 5 083 937 </w:t>
            </w:r>
            <w:r w:rsidR="00000000" w:rsidRPr="00000000" w:rsidDel="00000000">
              <w:rPr>
                <w:sz w:val="24"/>
                <w:i w:val="1"/>
                <w:rtl w:val="0"/>
              </w:rPr>
              <w:t xml:space="preserve">euro</w:t>
            </w:r>
            <w:r w:rsidR="00000000" w:rsidRPr="00000000" w:rsidDel="00000000">
              <w:rPr>
                <w:sz w:val="24"/>
                <w:rtl w:val="0"/>
              </w:rPr>
              <w:t xml:space="preserve"> (tai skaitā elastības finansējums 333 912 </w:t>
            </w:r>
            <w:r w:rsidR="00000000" w:rsidRPr="00000000" w:rsidDel="00000000">
              <w:rPr>
                <w:sz w:val="24"/>
                <w:i w:val="1"/>
                <w:rtl w:val="0"/>
              </w:rPr>
              <w:t xml:space="preserve">euro</w:t>
            </w:r>
            <w:r w:rsidR="00000000" w:rsidRPr="00000000" w:rsidDel="00000000">
              <w:rPr>
                <w:sz w:val="24"/>
                <w:rtl w:val="0"/>
              </w:rPr>
              <w:t xml:space="preserve">) un valsts budžeta līdzfinansējums 897 166 </w:t>
            </w:r>
            <w:r w:rsidR="00000000" w:rsidRPr="00000000" w:rsidDel="00000000">
              <w:rPr>
                <w:sz w:val="24"/>
                <w:i w:val="1"/>
                <w:rtl w:val="0"/>
              </w:rPr>
              <w:t xml:space="preserve">euro</w:t>
            </w:r>
            <w:r w:rsidR="00000000" w:rsidRPr="00000000" w:rsidDel="00000000">
              <w:rPr>
                <w:sz w:val="24"/>
                <w:rtl w:val="0"/>
              </w:rPr>
              <w:t xml:space="preserve"> (tai skaitā elastības finansējums 58 926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pieejamais kopējais finansējums ir 5 588 265 </w:t>
            </w:r>
            <w:r w:rsidR="00000000" w:rsidRPr="00000000" w:rsidDel="00000000">
              <w:rPr>
                <w:sz w:val="24"/>
                <w:i w:val="1"/>
                <w:rtl w:val="0"/>
              </w:rPr>
              <w:t xml:space="preserve">euro</w:t>
            </w:r>
            <w:r w:rsidR="00000000" w:rsidRPr="00000000" w:rsidDel="00000000">
              <w:rPr>
                <w:sz w:val="24"/>
                <w:rtl w:val="0"/>
              </w:rPr>
              <w:t xml:space="preserve">, tai skaitā Taisnīgas pārkārtošanās fonda finansējums 4 750 025 </w:t>
            </w:r>
            <w:r w:rsidR="00000000" w:rsidRPr="00000000" w:rsidDel="00000000">
              <w:rPr>
                <w:sz w:val="24"/>
                <w:i w:val="1"/>
                <w:rtl w:val="0"/>
              </w:rPr>
              <w:t xml:space="preserve">euro</w:t>
            </w:r>
            <w:r w:rsidR="00000000" w:rsidRPr="00000000" w:rsidDel="00000000">
              <w:rPr>
                <w:sz w:val="24"/>
                <w:rtl w:val="0"/>
              </w:rPr>
              <w:t xml:space="preserve"> un valsts budžeta līdzfinansējums 838 240 </w:t>
            </w:r>
            <w:r w:rsidR="00000000" w:rsidRPr="00000000" w:rsidDel="00000000">
              <w:rPr>
                <w:sz w:val="24"/>
                <w:i w:val="1"/>
                <w:rtl w:val="0"/>
              </w:rPr>
              <w:t xml:space="preserve">euro</w:t>
            </w:r>
            <w:r w:rsidR="00000000" w:rsidRPr="00000000" w:rsidDel="00000000">
              <w:rPr>
                <w:sz w:val="24"/>
                <w:rtl w:val="0"/>
              </w:rPr>
              <w:t xml:space="preserve">. Maksimālais Taisnīgas pārkārtošanās fonda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Taisnīgas pārkārtošanās fonda (TPF) daļa 85 procentu apmērā no projekta attiecināmām izmaksām. Budžeta izdevumi ir kopējie projekta ieviešanai nepieciešamie publiskā finansējuma (TPF un VB) līdzekļi 100 procentu apmērā no projekta attiecināmām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2024. gada IV ceturkšņa līdz 2029. gada 30. septembrim (projekta īstenošanas laiks indikatīvi 5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 saskaņā ar plānoto laika grafiku, taču tas var mainīties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tiek plānots finansējums gadā 598 110 </w:t>
            </w:r>
            <w:r w:rsidR="00000000" w:rsidRPr="00000000" w:rsidDel="00000000">
              <w:rPr>
                <w:sz w:val="24"/>
                <w:i w:val="1"/>
                <w:rtl w:val="0"/>
              </w:rPr>
              <w:t xml:space="preserve">euro</w:t>
            </w:r>
            <w:r w:rsidR="00000000" w:rsidRPr="00000000" w:rsidDel="00000000">
              <w:rPr>
                <w:sz w:val="24"/>
                <w:rtl w:val="0"/>
              </w:rPr>
              <w:t xml:space="preserve"> (t.sk. TPF 508 393 </w:t>
            </w:r>
            <w:r w:rsidR="00000000" w:rsidRPr="00000000" w:rsidDel="00000000">
              <w:rPr>
                <w:sz w:val="24"/>
                <w:i w:val="1"/>
                <w:rtl w:val="0"/>
              </w:rPr>
              <w:t xml:space="preserve">euro</w:t>
            </w:r>
            <w:r w:rsidR="00000000" w:rsidRPr="00000000" w:rsidDel="00000000">
              <w:rPr>
                <w:sz w:val="24"/>
                <w:rtl w:val="0"/>
              </w:rPr>
              <w:t xml:space="preserve">, VB 89 717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 </w:t>
            </w:r>
            <w:r w:rsidR="00000000" w:rsidRPr="00000000" w:rsidDel="00000000">
              <w:rPr>
                <w:sz w:val="24"/>
                <w:i w:val="1"/>
                <w:rtl w:val="0"/>
              </w:rPr>
              <w:t xml:space="preserve">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 </w:t>
            </w:r>
            <w:r w:rsidR="00000000" w:rsidRPr="00000000" w:rsidDel="00000000">
              <w:rPr>
                <w:sz w:val="24"/>
                <w:i w:val="1"/>
                <w:rtl w:val="0"/>
              </w:rPr>
              <w:t xml:space="preserve">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w:t>
            </w:r>
            <w:r w:rsidR="00000000" w:rsidRPr="00000000" w:rsidDel="00000000">
              <w:rPr>
                <w:sz w:val="24"/>
                <w:i w:val="1"/>
                <w:rtl w:val="0"/>
              </w:rPr>
              <w:t xml:space="preserve"> 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 </w:t>
            </w:r>
            <w:r w:rsidR="00000000" w:rsidRPr="00000000" w:rsidDel="00000000">
              <w:rPr>
                <w:sz w:val="24"/>
                <w:i w:val="1"/>
                <w:rtl w:val="0"/>
              </w:rPr>
              <w:t xml:space="preserve">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tiek plānots finansējums gadā 598 109 euro (t.sk. TPF 508 396 euro, VB 89 713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finansējuma saņēmējs ir atbildīgs par finansējuma izlietošanu atbilstoši MK noteikumu projektā plānotajam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32014R0316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21. marta Regula Nr. 316/2014 par Līguma par Eiropas Savienības darbību 101. panta 3. punkta piemērošanu tehnoloģiju nodošanas nolīgumu kategorijām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32020R1044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8. maija deleģētā regula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21. marta Regula Nr. 316/2014 par Līguma par Eiropas Savienības darbību 101. panta 3. punkta piemērošanu tehnoloģiju nodošanas nolīgumu kategorijām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316/2014 1.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316/2014 1.panta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Regulas Nr. 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29.5. un 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 Nr. 2018/1046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pants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8. maija deleģētā regula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Zinātniskās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https://vktap.mk.gov.lv/public_participations/public_discussions/9414b4cd-e71c-492e-9408-3e2963538217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saņemti iebildumi un priekšlikumi par izstrādāto MK noteikumu projektu no Biedrības "Zaļā brīvība", Vides konsultatīvās padomes, Latvijas Kūdras asociācijas, Finanšu ministrijas Komercdarbības atbalsta kontroles departamenta, Klimata un enerģētikas ministrijas Klimata pārmaiņu departamenta, Latvijas Universitātes, kas lielākoties ņemti vērā un iestrādāti MK noteikumu projektā, anotācijā vai ņemti vērā precizējot projektu iesniegumu vērtēšanas kritēriju piemērošanas aprakstu (viedokļu apkopojums pievienots pie papildu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zinātniskās institūcijas kā 6.1.1.2. pasākuma finansējuma saņēmējs un sadarbības partneri.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tai skaitā NAP2027 prioritātēs “Zināšanas un prasmes personības un valsts izaugsmei” un “Uzņēmumu konkurētspēja un materiālā labklājība” iezīmēto izaicinājumu “Nepietiekams atbalsts inovācijai un vāja sadarbība starp iesaistītajām pusēm, lai sniegtu ekonomisko un sociālekonomisko ieguvumu no pētnieciskās darbības un inovācijas” un “Zemi ieguldījumi P&amp;A, nepietiekama valsts, uzņēmējdarbības un zinātnes sadarbība”, kas apgrūtina inovāciju un augstas pievienotās vērtības produktu un pakalpojumu attīstību, kā arī apgrūtina Latvijas starptautisko konkurētspēju, mazināšana. Pasākums sniegs ieguldījumu NAP2027 minēto izaicinājumu risināšanā, gan sniedzot tiešu ieguldījumu P&amp;A, gan tematiskās pētījumu platformas ietvaros veicinot sadarbību starp zinātniskajām institūcijām un komercsektoru.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atbalstāmās darbības un risinājumi mērķēti Kurzemes, Latgales, Vidzemes un Zemgales statistiskajiem reģioniem saskaņā ar 2022. gada 25. novembrī spēkā esošo Statistiski teritoriālo vienību nomenklatūras 3. līmeņa (NUTS 3. līmenis) klasifikāciju.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ietvaros sniegtais atbalsts veicinās Eiropas Parlamenta un Padomes 2024. gada 24. jūnija Regulas (ES) 2024/1991 par dabas atjaunošanu un ar ko groza Regulu (ES) 2022/869 ieviešanu, jo veiktie pētījumi un atbalstāmās darbības potenciāli tiks veiktas Eiropas Savienības nozīmes aizsargājamās teritorijās (</w:t>
      </w:r>
      <w:r w:rsidR="00000000" w:rsidRPr="00000000" w:rsidDel="00000000">
        <w:rPr>
          <w:i w:val="1"/>
          <w:rtl w:val="0"/>
        </w:rPr>
        <w:t xml:space="preserve">Natura 2000</w:t>
      </w:r>
      <w:r w:rsidR="00000000" w:rsidRPr="00000000" w:rsidDel="00000000">
        <w:rPr>
          <w:rtl w:val="0"/>
        </w:rPr>
        <w:t xml:space="preserve">), atjaunojot kūdraugsni, kas palīdz būtiski vairot bioloģisko daudzveidību (tai skaitā pozitīvi ietekmējot Eiropas Savienības nozīmes biotopus).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plānoto pētniecības pieteikumu ietvaros radītie rezultāti ir tieši vērsti, lai izstrādātu risinājumus, veiktu kūdras nozares siltumnīcefekta gāzu (SEG) emisiju un ogļskābās gāzes (CO2) piesaistes izpēti, pilnveidotu Latvijas siltumnīcefekta gāzu emisiju inventarizācijas metodes, siltumnīcefekta gāzu (SEG) emisiju mazinošas, klimatam draudzīgākas kūdras ieguves un apstrādes tehnoloģiju radīšana un risinājumi degradēto purvu, nerekultivēto vēsturisko ieguves vietu un tām piegulošo ietekmēto teritoriju rekultivācijas aktivitātēm, jaunu tehnoloģiju un produktu kūdras nozares klimatneitralitātes veicināšanai izstrāde, nākotnes scenāriju izstrāde par rekultivēto kūdras ieguves vietu turpmākām izmantošanas iespējām un bioloģiskās daudzveidības saglabāšanu tajās.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projekta vadībā un īstenošanā tiks nodrošināta nediskriminācija pēc vecuma, dzimuma, etniskās piederības un citām pazīmes un virzīti pasākumi, kas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pasākuma norises vietas un  vides piekļūstamību, tiks nodrošināta tehnisko risinājumu noma (piemēram, pārvietojamais panduss, pacēlājs, individuālo indukcijas cilpu noma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projektā ievēro HP VINPI un uzkrāj datus par projekta ietekmi uz horizontālā principa rādītāju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(ja attiecināms).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komplektā iekļauts kvalitātes kritērijs (Projektā ir paredzētas darbības,  kas veicina horizontālā principa “Vienlīdzība, iekļaušana, nediskriminācija un pamattiesību ievērošana”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projekta vadībā un īstenošanā (zinātniskais personāls) tiks nodrošināta nediskriminācija pēc vecuma, dzimuma, etniskās piederības un citām pazīmes un virzīti pasākumi, kas veicina nediskrimināciju un pamattiesību ievērošanu. Pasākumā organizētie pasākumi (semināri, konference u.c. informatīvie pasākumi) būs vienlīdz pieejamas visām mērķa grupas personām, neatkarīgi no dzimuma.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nodrošināt atbilstību vismaz šādai vispārīgajai HP VINPI darbībai, piemēram: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sievietēm un vīriešiem (projekta vadības un īstenošanas personālam) tiks nodrošinātas vienlīdzīgas iespējas, tostarp nodrošinot dalību informatīvajos pasākumos, semināros, komandējumos.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izmaksas horizontālā principa “Vienlīdzība, iekļaušana, nediskriminācija un pamattiesību ievērošana” darbību īstenošanai, tai skaitā zīmju valodas tulka, reāllaika transkripcijas, subtitru nodrošināšana pasākumos iesaistītajām mērķa grupas personām, kā arī darba vietas personai ar invaliditāti pielāgošanas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paredzēts, ka tiek ievērots horizontālais princips "Vienlīdzība, iekļaušana, nediskriminācija un pamattiesību ievērošana" un tiek uzkrāti dati par projekta ietekmi uz horizontālā principa rādītāju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atlases vērtēšanas procesā tiks vērtēta projektu atbilstība kvalitātes kritērijam "Projektā ir paredzētas darbības,  kas veicina horizontālā principa “Vienlīdzība, iekļaušana, nediskriminācija un pamattiesību ievērošana” īstenošanu". Kritērijs nav izslēdzošs.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23-TA-2866</w:t>
    </w:r>
    <w:r>
      <w:br/>
    </w:r>
    <w:r w:rsidR="00000000" w:rsidRPr="00000000" w:rsidDel="00000000">
      <w:rPr>
        <w:rtl w:val="0"/>
      </w:rPr>
      <w:t xml:space="preserve">Izdrukāts 29.07.2026. 22.14 - 6.0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23-TA-2866</w:t>
    </w:r>
    <w:r>
      <w:br/>
    </w:r>
    <w:r w:rsidR="00000000" w:rsidRPr="00000000" w:rsidDel="00000000">
      <w:rPr>
        <w:rtl w:val="0"/>
      </w:rPr>
      <w:t xml:space="preserve">Izdrukāts 29.07.2026. 22.14 - 6.0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anotācija_(ex_ante)_23-TA-2866.docx</dc:title>
</cp:coreProperties>
</file>

<file path=docProps/custom.xml><?xml version="1.0" encoding="utf-8"?>
<Properties xmlns="http://schemas.openxmlformats.org/officeDocument/2006/custom-properties" xmlns:vt="http://schemas.openxmlformats.org/officeDocument/2006/docPropsVTypes"/>
</file>