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5531E" w14:textId="77777777" w:rsidR="005B3336" w:rsidRDefault="005B3336" w:rsidP="000C225F">
      <w:pPr>
        <w:ind w:right="-285"/>
        <w:jc w:val="center"/>
        <w:rPr>
          <w:rFonts w:asciiTheme="minorHAnsi" w:hAnsiTheme="minorHAnsi"/>
        </w:rPr>
      </w:pPr>
      <w:bookmarkStart w:id="0" w:name="_Hlk172220738"/>
      <w:bookmarkEnd w:id="0"/>
    </w:p>
    <w:p w14:paraId="429266DD" w14:textId="77777777" w:rsidR="00F55CD7" w:rsidRDefault="00F55CD7" w:rsidP="000C225F">
      <w:pPr>
        <w:ind w:right="-285"/>
        <w:jc w:val="center"/>
        <w:rPr>
          <w:rFonts w:asciiTheme="minorHAnsi" w:hAnsiTheme="minorHAnsi"/>
        </w:rPr>
      </w:pPr>
      <w:r>
        <w:rPr>
          <w:noProof/>
          <w:lang w:eastAsia="lv-LV"/>
        </w:rPr>
        <w:drawing>
          <wp:anchor distT="0" distB="0" distL="114300" distR="114300" simplePos="0" relativeHeight="251658240" behindDoc="1" locked="0" layoutInCell="1" allowOverlap="1" wp14:anchorId="1B73D133" wp14:editId="452D64D9">
            <wp:simplePos x="0" y="0"/>
            <wp:positionH relativeFrom="margin">
              <wp:posOffset>-990600</wp:posOffset>
            </wp:positionH>
            <wp:positionV relativeFrom="paragraph">
              <wp:posOffset>-1751965</wp:posOffset>
            </wp:positionV>
            <wp:extent cx="7560310" cy="17919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0310" cy="179197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rPr>
        <w:t>Rīgā</w:t>
      </w:r>
    </w:p>
    <w:p w14:paraId="524A45F9" w14:textId="2DE0A2EE" w:rsidR="009E3029" w:rsidRPr="0094746D" w:rsidRDefault="009E3029" w:rsidP="000C225F">
      <w:pPr>
        <w:spacing w:after="0"/>
        <w:ind w:right="-285"/>
        <w:rPr>
          <w:rFonts w:asciiTheme="minorHAnsi" w:hAnsiTheme="minorHAnsi"/>
        </w:rPr>
      </w:pPr>
      <w:r w:rsidRPr="00AF4A53">
        <w:rPr>
          <w:rFonts w:asciiTheme="minorHAnsi" w:hAnsiTheme="minorHAnsi"/>
        </w:rPr>
        <w:t xml:space="preserve">Datums skatāms laika zīmogā </w:t>
      </w:r>
      <w:r>
        <w:rPr>
          <w:rFonts w:asciiTheme="minorHAnsi" w:hAnsiTheme="minorHAnsi"/>
        </w:rPr>
        <w:t>Nr.</w:t>
      </w:r>
      <w:r w:rsidR="003012B6" w:rsidRPr="002F0C2C">
        <w:rPr>
          <w:rFonts w:asciiTheme="minorHAnsi" w:hAnsiTheme="minorHAnsi"/>
        </w:rPr>
        <w:t xml:space="preserve"> </w:t>
      </w:r>
      <w:bookmarkStart w:id="1" w:name="OLE_LINK11"/>
      <w:r w:rsidR="00633DAB" w:rsidRPr="00633DAB">
        <w:rPr>
          <w:rFonts w:asciiTheme="minorHAnsi" w:hAnsiTheme="minorHAnsi"/>
        </w:rPr>
        <w:t>1-6/464-e</w:t>
      </w:r>
      <w:bookmarkEnd w:id="1"/>
    </w:p>
    <w:p w14:paraId="3EDB0D92" w14:textId="77777777" w:rsidR="002929D1" w:rsidRPr="0094746D" w:rsidRDefault="002929D1" w:rsidP="000C225F">
      <w:pPr>
        <w:spacing w:after="0"/>
        <w:ind w:right="-285"/>
        <w:rPr>
          <w:rFonts w:asciiTheme="minorHAnsi" w:hAnsiTheme="minorHAnsi"/>
        </w:rPr>
      </w:pPr>
    </w:p>
    <w:p w14:paraId="60DC547E" w14:textId="6F786A94" w:rsidR="002929D1" w:rsidRPr="00665992" w:rsidRDefault="00856A64" w:rsidP="000C225F">
      <w:pPr>
        <w:spacing w:after="0"/>
        <w:ind w:right="-285"/>
        <w:jc w:val="right"/>
        <w:rPr>
          <w:rFonts w:asciiTheme="minorHAnsi" w:hAnsiTheme="minorHAnsi" w:cs="Arial"/>
          <w:b/>
          <w:bCs/>
        </w:rPr>
      </w:pPr>
      <w:r>
        <w:rPr>
          <w:rFonts w:asciiTheme="minorHAnsi" w:hAnsiTheme="minorHAnsi" w:cs="Arial"/>
          <w:b/>
          <w:bCs/>
        </w:rPr>
        <w:t>Zemkopības ministrijai</w:t>
      </w:r>
    </w:p>
    <w:p w14:paraId="7FA23E1C" w14:textId="1FF28AFD" w:rsidR="00BC3415" w:rsidRDefault="00BC3415" w:rsidP="000C225F">
      <w:pPr>
        <w:spacing w:after="0"/>
        <w:ind w:right="-285"/>
        <w:jc w:val="right"/>
        <w:rPr>
          <w:rFonts w:asciiTheme="minorHAnsi" w:hAnsiTheme="minorHAnsi" w:cstheme="minorHAnsi"/>
        </w:rPr>
      </w:pPr>
    </w:p>
    <w:p w14:paraId="0E35BE4C" w14:textId="77777777" w:rsidR="00F55CD7" w:rsidRDefault="00856A64" w:rsidP="000C225F">
      <w:pPr>
        <w:spacing w:after="0"/>
        <w:ind w:right="-285"/>
        <w:rPr>
          <w:rFonts w:asciiTheme="minorHAnsi" w:hAnsiTheme="minorHAnsi" w:cstheme="minorHAnsi"/>
          <w:i/>
          <w:iCs/>
        </w:rPr>
      </w:pPr>
      <w:r w:rsidRPr="00856A64">
        <w:rPr>
          <w:rFonts w:asciiTheme="minorHAnsi" w:hAnsiTheme="minorHAnsi" w:cstheme="minorHAnsi"/>
          <w:i/>
          <w:iCs/>
        </w:rPr>
        <w:t>Par piekrastei noteikto zvejas limitu izmaiņām</w:t>
      </w:r>
    </w:p>
    <w:p w14:paraId="3ED2227B" w14:textId="77777777" w:rsidR="00856A64" w:rsidRPr="0094746D" w:rsidRDefault="00856A64" w:rsidP="000C225F">
      <w:pPr>
        <w:spacing w:after="0"/>
        <w:ind w:right="-285"/>
        <w:rPr>
          <w:rFonts w:asciiTheme="minorHAnsi" w:hAnsiTheme="minorHAnsi" w:cstheme="minorHAnsi"/>
        </w:rPr>
      </w:pPr>
    </w:p>
    <w:p w14:paraId="1E819D5B" w14:textId="6ED69FF1" w:rsidR="00F55CD7" w:rsidRPr="00AD72BC" w:rsidRDefault="00856A64" w:rsidP="000C225F">
      <w:pPr>
        <w:spacing w:after="0"/>
        <w:ind w:right="-285" w:firstLine="720"/>
        <w:jc w:val="both"/>
        <w:rPr>
          <w:rFonts w:asciiTheme="minorHAnsi" w:hAnsiTheme="minorHAnsi" w:cstheme="minorHAnsi"/>
        </w:rPr>
      </w:pPr>
      <w:r w:rsidRPr="00AD72BC">
        <w:rPr>
          <w:rFonts w:asciiTheme="minorHAnsi" w:hAnsiTheme="minorHAnsi" w:cstheme="minorHAnsi"/>
        </w:rPr>
        <w:t>Saskaņā ar Ministru kabineta 2009. gada 30. novembra noteikumu Nr. 1375 “Noteikumi par rūpnieciskās zvejas limitiem un to izmantošanas kārtību piekrastes ūdeņos” 11. punktu, Pārtikas drošības, dzīvnieku veselības un vides zinātniskais institūts "BIOR" (turpmāk – Institūts) ir saņēmis</w:t>
      </w:r>
      <w:r w:rsidR="0037329F" w:rsidRPr="00AD72BC">
        <w:rPr>
          <w:rFonts w:asciiTheme="minorHAnsi" w:hAnsiTheme="minorHAnsi" w:cstheme="minorHAnsi"/>
        </w:rPr>
        <w:t xml:space="preserve"> </w:t>
      </w:r>
      <w:r w:rsidR="0058729E" w:rsidRPr="00AD72BC">
        <w:rPr>
          <w:rFonts w:asciiTheme="minorHAnsi" w:hAnsiTheme="minorHAnsi" w:cstheme="minorHAnsi"/>
        </w:rPr>
        <w:t xml:space="preserve">Jūrmalas un Liepājas valstspilsētu pašvaldību, kā arī Saulkrastu novada pašvaldības </w:t>
      </w:r>
      <w:r w:rsidRPr="00AD72BC">
        <w:rPr>
          <w:rFonts w:asciiTheme="minorHAnsi" w:hAnsiTheme="minorHAnsi" w:cstheme="minorHAnsi"/>
        </w:rPr>
        <w:t>lūgumus un priekšlikumus par piekrastei noteikto zvejas limitu izmaiņām.</w:t>
      </w:r>
    </w:p>
    <w:p w14:paraId="25998BA2" w14:textId="6AC70FC8" w:rsidR="00F55CD7" w:rsidRPr="00AD72BC" w:rsidRDefault="00F55CD7" w:rsidP="000C225F">
      <w:pPr>
        <w:spacing w:after="0"/>
        <w:ind w:right="-285"/>
        <w:jc w:val="both"/>
        <w:rPr>
          <w:rFonts w:asciiTheme="minorHAnsi" w:hAnsiTheme="minorHAnsi" w:cstheme="minorHAnsi"/>
          <w:bCs/>
        </w:rPr>
      </w:pPr>
    </w:p>
    <w:p w14:paraId="58965170" w14:textId="46564540" w:rsidR="0058729E" w:rsidRPr="00AD72BC" w:rsidRDefault="003A683E" w:rsidP="000C225F">
      <w:pPr>
        <w:spacing w:after="0"/>
        <w:ind w:right="-285"/>
        <w:jc w:val="both"/>
        <w:rPr>
          <w:rFonts w:asciiTheme="minorHAnsi" w:hAnsiTheme="minorHAnsi" w:cstheme="minorHAnsi"/>
          <w:bCs/>
        </w:rPr>
      </w:pPr>
      <w:r w:rsidRPr="00AD72BC">
        <w:rPr>
          <w:rFonts w:asciiTheme="minorHAnsi" w:hAnsiTheme="minorHAnsi" w:cstheme="minorHAnsi"/>
          <w:bCs/>
        </w:rPr>
        <w:t xml:space="preserve">1. </w:t>
      </w:r>
      <w:r w:rsidR="0058729E" w:rsidRPr="00AD72BC">
        <w:rPr>
          <w:rFonts w:asciiTheme="minorHAnsi" w:hAnsiTheme="minorHAnsi" w:cstheme="minorHAnsi"/>
          <w:bCs/>
        </w:rPr>
        <w:t xml:space="preserve">Jūrmalas valstspilsētas pašvaldība 2024. gada 4. jūnija </w:t>
      </w:r>
      <w:r w:rsidRPr="00AD72BC">
        <w:rPr>
          <w:rFonts w:asciiTheme="minorHAnsi" w:hAnsiTheme="minorHAnsi" w:cstheme="minorHAnsi"/>
          <w:bCs/>
        </w:rPr>
        <w:t xml:space="preserve">vēstulē Nr. </w:t>
      </w:r>
      <w:r w:rsidR="0058729E" w:rsidRPr="00AD72BC">
        <w:rPr>
          <w:rFonts w:asciiTheme="minorHAnsi" w:hAnsiTheme="minorHAnsi" w:cstheme="minorHAnsi"/>
          <w:bCs/>
        </w:rPr>
        <w:t xml:space="preserve">1.1-37/24N-2215 </w:t>
      </w:r>
      <w:r w:rsidRPr="00AD72BC">
        <w:rPr>
          <w:rFonts w:asciiTheme="minorHAnsi" w:hAnsiTheme="minorHAnsi" w:cstheme="minorHAnsi"/>
          <w:bCs/>
        </w:rPr>
        <w:t>“</w:t>
      </w:r>
      <w:r w:rsidR="0058729E" w:rsidRPr="00AD72BC">
        <w:rPr>
          <w:rFonts w:asciiTheme="minorHAnsi" w:hAnsiTheme="minorHAnsi" w:cstheme="minorHAnsi"/>
          <w:bCs/>
        </w:rPr>
        <w:t>Par piekrastē noteiktā zvejas rīku skaita limita izmaiņām Jūrmalas valstspilsētā 2025. gadam</w:t>
      </w:r>
      <w:r w:rsidRPr="00AD72BC">
        <w:rPr>
          <w:rFonts w:asciiTheme="minorHAnsi" w:hAnsiTheme="minorHAnsi" w:cstheme="minorHAnsi"/>
          <w:bCs/>
        </w:rPr>
        <w:t xml:space="preserve">” </w:t>
      </w:r>
      <w:r w:rsidR="00681183" w:rsidRPr="00AD72BC">
        <w:rPr>
          <w:rFonts w:asciiTheme="minorHAnsi" w:hAnsiTheme="minorHAnsi" w:cstheme="minorHAnsi"/>
          <w:bCs/>
        </w:rPr>
        <w:t>lūdz</w:t>
      </w:r>
      <w:r w:rsidR="0058729E" w:rsidRPr="00AD72BC">
        <w:rPr>
          <w:rFonts w:asciiTheme="minorHAnsi" w:hAnsiTheme="minorHAnsi" w:cstheme="minorHAnsi"/>
          <w:bCs/>
        </w:rPr>
        <w:t xml:space="preserve"> </w:t>
      </w:r>
      <w:bookmarkStart w:id="2" w:name="OLE_LINK15"/>
      <w:r w:rsidR="0058729E" w:rsidRPr="00AD72BC">
        <w:rPr>
          <w:rFonts w:asciiTheme="minorHAnsi" w:hAnsiTheme="minorHAnsi" w:cstheme="minorHAnsi"/>
          <w:bCs/>
        </w:rPr>
        <w:t>piešķirt papildu 30 reņģu tīklus, 20 lucīšu murdus, kā arī 20 reņģu tīklus specializētai salaku zvejai no 1. decembra līdz 15. aprīlim</w:t>
      </w:r>
      <w:bookmarkEnd w:id="2"/>
      <w:r w:rsidR="0058729E" w:rsidRPr="00AD72BC">
        <w:rPr>
          <w:rFonts w:asciiTheme="minorHAnsi" w:hAnsiTheme="minorHAnsi" w:cstheme="minorHAnsi"/>
          <w:bCs/>
        </w:rPr>
        <w:t>.</w:t>
      </w:r>
    </w:p>
    <w:p w14:paraId="7F395E40" w14:textId="77777777" w:rsidR="003E2E67" w:rsidRPr="00AD72BC" w:rsidRDefault="003E2E67" w:rsidP="000C225F">
      <w:pPr>
        <w:spacing w:after="0"/>
        <w:ind w:right="-285"/>
        <w:jc w:val="both"/>
        <w:rPr>
          <w:rFonts w:asciiTheme="minorHAnsi" w:hAnsiTheme="minorHAnsi" w:cstheme="minorHAnsi"/>
          <w:bCs/>
        </w:rPr>
      </w:pPr>
    </w:p>
    <w:p w14:paraId="57564EBF" w14:textId="5CF7BAFF" w:rsidR="00C13EDB" w:rsidRDefault="00C13EDB" w:rsidP="000C225F">
      <w:pPr>
        <w:spacing w:after="0"/>
        <w:ind w:right="-285" w:firstLine="709"/>
        <w:jc w:val="both"/>
        <w:rPr>
          <w:rFonts w:asciiTheme="minorHAnsi" w:hAnsiTheme="minorHAnsi" w:cstheme="minorHAnsi"/>
          <w:bCs/>
        </w:rPr>
      </w:pPr>
      <w:r w:rsidRPr="00AD72BC">
        <w:rPr>
          <w:rFonts w:asciiTheme="minorHAnsi" w:hAnsiTheme="minorHAnsi" w:cstheme="minorHAnsi"/>
          <w:bCs/>
        </w:rPr>
        <w:t xml:space="preserve">Balstoties uz informāciju no piekrastes zvejas žurnāliem, ar reņģu tīkliem Jūrmalas administratīvajā teritorijā galvenokārt tiek zvejotas reņģes un salakas – laika posmā no 2013.-2023. gadam abas sugas katru gadu kopā veidoja vairāk nekā 99 % no reņģu tīklu kopējās nozvejas Jūrmalas piekrastē. Ziemas mēnešos (decembris – marts) salaka </w:t>
      </w:r>
      <w:r w:rsidR="005319FE" w:rsidRPr="00AD72BC">
        <w:rPr>
          <w:rFonts w:asciiTheme="minorHAnsi" w:hAnsiTheme="minorHAnsi" w:cstheme="minorHAnsi"/>
          <w:bCs/>
        </w:rPr>
        <w:t>ir</w:t>
      </w:r>
      <w:r w:rsidRPr="00AD72BC">
        <w:rPr>
          <w:rFonts w:asciiTheme="minorHAnsi" w:hAnsiTheme="minorHAnsi" w:cstheme="minorHAnsi"/>
          <w:bCs/>
        </w:rPr>
        <w:t xml:space="preserve"> dominējošā suga reņģu tīklu lomos un tās nozveja </w:t>
      </w:r>
      <w:r w:rsidR="00AF20BF">
        <w:rPr>
          <w:rFonts w:asciiTheme="minorHAnsi" w:hAnsiTheme="minorHAnsi" w:cstheme="minorHAnsi"/>
          <w:bCs/>
        </w:rPr>
        <w:t xml:space="preserve">ir </w:t>
      </w:r>
      <w:r w:rsidRPr="00AD72BC">
        <w:rPr>
          <w:rFonts w:asciiTheme="minorHAnsi" w:hAnsiTheme="minorHAnsi" w:cstheme="minorHAnsi"/>
          <w:bCs/>
        </w:rPr>
        <w:t>svārstīj</w:t>
      </w:r>
      <w:r w:rsidR="005319FE" w:rsidRPr="00AD72BC">
        <w:rPr>
          <w:rFonts w:asciiTheme="minorHAnsi" w:hAnsiTheme="minorHAnsi" w:cstheme="minorHAnsi"/>
          <w:bCs/>
        </w:rPr>
        <w:t>usies</w:t>
      </w:r>
      <w:r w:rsidRPr="00AD72BC">
        <w:rPr>
          <w:rFonts w:asciiTheme="minorHAnsi" w:hAnsiTheme="minorHAnsi" w:cstheme="minorHAnsi"/>
          <w:bCs/>
        </w:rPr>
        <w:t xml:space="preserve"> no 2</w:t>
      </w:r>
      <w:r w:rsidR="00FC5531" w:rsidRPr="00AD72BC">
        <w:rPr>
          <w:rFonts w:asciiTheme="minorHAnsi" w:hAnsiTheme="minorHAnsi" w:cstheme="minorHAnsi"/>
          <w:bCs/>
        </w:rPr>
        <w:t>–</w:t>
      </w:r>
      <w:r w:rsidRPr="00AD72BC">
        <w:rPr>
          <w:rFonts w:asciiTheme="minorHAnsi" w:hAnsiTheme="minorHAnsi" w:cstheme="minorHAnsi"/>
          <w:bCs/>
        </w:rPr>
        <w:t>2</w:t>
      </w:r>
      <w:r w:rsidR="005A21AC" w:rsidRPr="00AD72BC">
        <w:rPr>
          <w:rFonts w:asciiTheme="minorHAnsi" w:hAnsiTheme="minorHAnsi" w:cstheme="minorHAnsi"/>
          <w:bCs/>
        </w:rPr>
        <w:t>3</w:t>
      </w:r>
      <w:r w:rsidRPr="00AD72BC">
        <w:rPr>
          <w:rFonts w:asciiTheme="minorHAnsi" w:hAnsiTheme="minorHAnsi" w:cstheme="minorHAnsi"/>
          <w:bCs/>
        </w:rPr>
        <w:t xml:space="preserve"> t gadā, savukārt reņģu nozveja </w:t>
      </w:r>
      <w:r w:rsidR="005319FE" w:rsidRPr="00AD72BC">
        <w:rPr>
          <w:rFonts w:asciiTheme="minorHAnsi" w:hAnsiTheme="minorHAnsi" w:cstheme="minorHAnsi"/>
          <w:bCs/>
        </w:rPr>
        <w:t xml:space="preserve">– </w:t>
      </w:r>
      <w:r w:rsidRPr="00AD72BC">
        <w:rPr>
          <w:rFonts w:asciiTheme="minorHAnsi" w:hAnsiTheme="minorHAnsi" w:cstheme="minorHAnsi"/>
          <w:bCs/>
        </w:rPr>
        <w:t xml:space="preserve">no </w:t>
      </w:r>
      <w:r w:rsidR="005A21AC" w:rsidRPr="00AD72BC">
        <w:rPr>
          <w:rFonts w:asciiTheme="minorHAnsi" w:hAnsiTheme="minorHAnsi" w:cstheme="minorHAnsi"/>
          <w:bCs/>
        </w:rPr>
        <w:t>6</w:t>
      </w:r>
      <w:r w:rsidR="00FC5531" w:rsidRPr="00AD72BC">
        <w:rPr>
          <w:rFonts w:asciiTheme="minorHAnsi" w:hAnsiTheme="minorHAnsi" w:cstheme="minorHAnsi"/>
          <w:bCs/>
        </w:rPr>
        <w:t>–</w:t>
      </w:r>
      <w:r w:rsidRPr="00AD72BC">
        <w:rPr>
          <w:rFonts w:asciiTheme="minorHAnsi" w:hAnsiTheme="minorHAnsi" w:cstheme="minorHAnsi"/>
          <w:bCs/>
        </w:rPr>
        <w:t>37 t gadā.</w:t>
      </w:r>
    </w:p>
    <w:p w14:paraId="56029E61" w14:textId="77777777" w:rsidR="00F03B5E" w:rsidRDefault="00F03B5E" w:rsidP="000C225F">
      <w:pPr>
        <w:spacing w:after="0"/>
        <w:ind w:right="-285" w:firstLine="709"/>
        <w:jc w:val="both"/>
        <w:rPr>
          <w:rFonts w:asciiTheme="minorHAnsi" w:hAnsiTheme="minorHAnsi" w:cstheme="minorHAnsi"/>
          <w:bCs/>
        </w:rPr>
      </w:pPr>
    </w:p>
    <w:p w14:paraId="7B351AB6" w14:textId="452C5DF5" w:rsidR="00B05219" w:rsidRDefault="00B05219" w:rsidP="000C225F">
      <w:pPr>
        <w:spacing w:after="0"/>
        <w:ind w:right="-285"/>
        <w:jc w:val="center"/>
        <w:rPr>
          <w:rFonts w:asciiTheme="minorHAnsi" w:hAnsiTheme="minorHAnsi" w:cstheme="minorHAnsi"/>
          <w:bCs/>
        </w:rPr>
      </w:pPr>
      <w:r>
        <w:rPr>
          <w:rFonts w:asciiTheme="minorHAnsi" w:hAnsiTheme="minorHAnsi" w:cstheme="minorHAnsi"/>
          <w:bCs/>
          <w:noProof/>
        </w:rPr>
        <w:drawing>
          <wp:inline distT="0" distB="0" distL="0" distR="0" wp14:anchorId="2F45A243" wp14:editId="71CBE9EE">
            <wp:extent cx="4269850" cy="2477261"/>
            <wp:effectExtent l="0" t="0" r="0" b="0"/>
            <wp:docPr id="1939160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160446" name="Picture 1939160446"/>
                    <pic:cNvPicPr/>
                  </pic:nvPicPr>
                  <pic:blipFill>
                    <a:blip r:embed="rId7">
                      <a:extLst>
                        <a:ext uri="{28A0092B-C50C-407E-A947-70E740481C1C}">
                          <a14:useLocalDpi xmlns:a14="http://schemas.microsoft.com/office/drawing/2010/main" val="0"/>
                        </a:ext>
                      </a:extLst>
                    </a:blip>
                    <a:stretch>
                      <a:fillRect/>
                    </a:stretch>
                  </pic:blipFill>
                  <pic:spPr>
                    <a:xfrm>
                      <a:off x="0" y="0"/>
                      <a:ext cx="4294370" cy="2491487"/>
                    </a:xfrm>
                    <a:prstGeom prst="rect">
                      <a:avLst/>
                    </a:prstGeom>
                  </pic:spPr>
                </pic:pic>
              </a:graphicData>
            </a:graphic>
          </wp:inline>
        </w:drawing>
      </w:r>
    </w:p>
    <w:p w14:paraId="3F4EC2CF" w14:textId="1FEC87DA" w:rsidR="00B05219" w:rsidRPr="00AD72BC" w:rsidRDefault="00B05219" w:rsidP="000C225F">
      <w:pPr>
        <w:spacing w:after="0"/>
        <w:ind w:right="-285"/>
        <w:jc w:val="both"/>
        <w:rPr>
          <w:rFonts w:asciiTheme="minorHAnsi" w:hAnsiTheme="minorHAnsi" w:cstheme="minorHAnsi"/>
          <w:bCs/>
        </w:rPr>
      </w:pPr>
      <w:r w:rsidRPr="00AD72BC">
        <w:rPr>
          <w:rFonts w:asciiTheme="minorHAnsi" w:hAnsiTheme="minorHAnsi" w:cstheme="minorHAnsi"/>
          <w:bCs/>
        </w:rPr>
        <w:t>1. attēls. Rīgas līča reņģes nārsta bara biomasa (SSB) pēc 2024. gadā ICES veiktā krājuma novērtējuma.</w:t>
      </w:r>
    </w:p>
    <w:p w14:paraId="600A3760" w14:textId="77777777" w:rsidR="00AD587A" w:rsidRPr="00AD72BC" w:rsidRDefault="00AD587A" w:rsidP="000C225F">
      <w:pPr>
        <w:spacing w:after="0"/>
        <w:ind w:right="-285"/>
        <w:jc w:val="both"/>
        <w:rPr>
          <w:rFonts w:asciiTheme="minorHAnsi" w:hAnsiTheme="minorHAnsi" w:cstheme="minorHAnsi"/>
          <w:bCs/>
        </w:rPr>
      </w:pPr>
    </w:p>
    <w:p w14:paraId="0B5C89FF" w14:textId="7B89E934" w:rsidR="00AD587A" w:rsidRPr="00AD72BC" w:rsidRDefault="00AD587A" w:rsidP="000C225F">
      <w:pPr>
        <w:spacing w:after="0"/>
        <w:ind w:right="-285" w:firstLine="720"/>
        <w:jc w:val="both"/>
        <w:rPr>
          <w:rFonts w:asciiTheme="minorHAnsi" w:hAnsiTheme="minorHAnsi" w:cstheme="minorHAnsi"/>
          <w:bCs/>
        </w:rPr>
      </w:pPr>
      <w:r w:rsidRPr="00AD72BC">
        <w:rPr>
          <w:rFonts w:asciiTheme="minorHAnsi" w:hAnsiTheme="minorHAnsi" w:cstheme="minorHAnsi"/>
          <w:bCs/>
        </w:rPr>
        <w:t xml:space="preserve">Saskaņā ar Starptautiskās jūras pētniecības padomes (ICES) jaunāko novērtējumu, Rīgas līča reņģes krājums pēdējos gados ir pieaudzis (1. attēls), un </w:t>
      </w:r>
      <w:r w:rsidR="002F58FA">
        <w:rPr>
          <w:rFonts w:asciiTheme="minorHAnsi" w:hAnsiTheme="minorHAnsi" w:cstheme="minorHAnsi"/>
          <w:bCs/>
        </w:rPr>
        <w:t>reņģu nozvej</w:t>
      </w:r>
      <w:r w:rsidR="00BC7933">
        <w:rPr>
          <w:rFonts w:asciiTheme="minorHAnsi" w:hAnsiTheme="minorHAnsi" w:cstheme="minorHAnsi"/>
          <w:bCs/>
        </w:rPr>
        <w:t>ai</w:t>
      </w:r>
      <w:r w:rsidR="002F58FA">
        <w:rPr>
          <w:rFonts w:asciiTheme="minorHAnsi" w:hAnsiTheme="minorHAnsi" w:cstheme="minorHAnsi"/>
          <w:bCs/>
        </w:rPr>
        <w:t xml:space="preserve"> </w:t>
      </w:r>
      <w:r w:rsidR="00C40112">
        <w:rPr>
          <w:rFonts w:asciiTheme="minorHAnsi" w:hAnsiTheme="minorHAnsi" w:cstheme="minorHAnsi"/>
          <w:bCs/>
        </w:rPr>
        <w:t xml:space="preserve">Rīgas līcī </w:t>
      </w:r>
      <w:r w:rsidRPr="00AD72BC">
        <w:rPr>
          <w:rFonts w:asciiTheme="minorHAnsi" w:hAnsiTheme="minorHAnsi" w:cstheme="minorHAnsi"/>
          <w:bCs/>
        </w:rPr>
        <w:t xml:space="preserve">2025. gadā </w:t>
      </w:r>
      <w:r w:rsidR="00BC7933">
        <w:rPr>
          <w:rFonts w:asciiTheme="minorHAnsi" w:hAnsiTheme="minorHAnsi" w:cstheme="minorHAnsi"/>
          <w:bCs/>
        </w:rPr>
        <w:t>ir iespējams</w:t>
      </w:r>
      <w:r w:rsidRPr="00AD72BC">
        <w:rPr>
          <w:rFonts w:asciiTheme="minorHAnsi" w:hAnsiTheme="minorHAnsi" w:cstheme="minorHAnsi"/>
          <w:bCs/>
        </w:rPr>
        <w:t xml:space="preserve"> 9,7 %</w:t>
      </w:r>
      <w:r w:rsidR="00BC7933">
        <w:rPr>
          <w:rFonts w:asciiTheme="minorHAnsi" w:hAnsiTheme="minorHAnsi" w:cstheme="minorHAnsi"/>
          <w:bCs/>
        </w:rPr>
        <w:t xml:space="preserve"> pieaugums</w:t>
      </w:r>
      <w:r w:rsidR="004C7DE7">
        <w:rPr>
          <w:rFonts w:asciiTheme="minorHAnsi" w:hAnsiTheme="minorHAnsi" w:cstheme="minorHAnsi"/>
          <w:bCs/>
        </w:rPr>
        <w:t>.</w:t>
      </w:r>
      <w:r w:rsidR="007F055B">
        <w:rPr>
          <w:rFonts w:asciiTheme="minorHAnsi" w:hAnsiTheme="minorHAnsi" w:cstheme="minorHAnsi"/>
          <w:bCs/>
        </w:rPr>
        <w:t xml:space="preserve"> </w:t>
      </w:r>
      <w:r w:rsidR="00BC7933">
        <w:rPr>
          <w:rFonts w:asciiTheme="minorHAnsi" w:hAnsiTheme="minorHAnsi" w:cstheme="minorHAnsi"/>
          <w:bCs/>
        </w:rPr>
        <w:t>Arī p</w:t>
      </w:r>
      <w:r w:rsidR="007F055B" w:rsidRPr="007F055B">
        <w:rPr>
          <w:rFonts w:asciiTheme="minorHAnsi" w:hAnsiTheme="minorHAnsi" w:cstheme="minorHAnsi"/>
          <w:bCs/>
        </w:rPr>
        <w:t xml:space="preserve">iekrastei rezervētais reņģes nozveju apjoms pēdējos gados </w:t>
      </w:r>
      <w:r w:rsidR="004C7DE7">
        <w:rPr>
          <w:rFonts w:asciiTheme="minorHAnsi" w:hAnsiTheme="minorHAnsi" w:cstheme="minorHAnsi"/>
          <w:bCs/>
        </w:rPr>
        <w:t xml:space="preserve">Rīgas līcī </w:t>
      </w:r>
      <w:r w:rsidR="007F055B" w:rsidRPr="007F055B">
        <w:rPr>
          <w:rFonts w:asciiTheme="minorHAnsi" w:hAnsiTheme="minorHAnsi" w:cstheme="minorHAnsi"/>
          <w:bCs/>
        </w:rPr>
        <w:t xml:space="preserve">netiek </w:t>
      </w:r>
      <w:r w:rsidR="004C7DE7">
        <w:rPr>
          <w:rFonts w:asciiTheme="minorHAnsi" w:hAnsiTheme="minorHAnsi" w:cstheme="minorHAnsi"/>
          <w:bCs/>
        </w:rPr>
        <w:t>apgūts,</w:t>
      </w:r>
      <w:r w:rsidRPr="00AD72BC">
        <w:rPr>
          <w:rFonts w:asciiTheme="minorHAnsi" w:hAnsiTheme="minorHAnsi" w:cstheme="minorHAnsi"/>
          <w:bCs/>
        </w:rPr>
        <w:t xml:space="preserve"> tāpēc </w:t>
      </w:r>
      <w:r w:rsidRPr="004F3DBF">
        <w:rPr>
          <w:rFonts w:asciiTheme="minorHAnsi" w:hAnsiTheme="minorHAnsi" w:cstheme="minorHAnsi"/>
          <w:bCs/>
        </w:rPr>
        <w:t xml:space="preserve">Institūts </w:t>
      </w:r>
      <w:r w:rsidRPr="004F3DBF">
        <w:rPr>
          <w:rFonts w:asciiTheme="minorHAnsi" w:hAnsiTheme="minorHAnsi" w:cstheme="minorHAnsi"/>
          <w:b/>
        </w:rPr>
        <w:t xml:space="preserve">neiebilst reņģu specializēto zvejas rīku skaita palielināšanai Rīgas līča </w:t>
      </w:r>
      <w:r w:rsidRPr="004F3DBF">
        <w:rPr>
          <w:rFonts w:asciiTheme="minorHAnsi" w:hAnsiTheme="minorHAnsi" w:cstheme="minorHAnsi"/>
          <w:b/>
        </w:rPr>
        <w:lastRenderedPageBreak/>
        <w:t>piekrastē</w:t>
      </w:r>
      <w:r w:rsidRPr="004F3DBF">
        <w:rPr>
          <w:rFonts w:asciiTheme="minorHAnsi" w:hAnsiTheme="minorHAnsi" w:cstheme="minorHAnsi"/>
          <w:bCs/>
        </w:rPr>
        <w:t xml:space="preserve"> </w:t>
      </w:r>
      <w:r w:rsidRPr="004F3DBF">
        <w:rPr>
          <w:rFonts w:asciiTheme="minorHAnsi" w:hAnsiTheme="minorHAnsi" w:cstheme="minorHAnsi"/>
          <w:b/>
        </w:rPr>
        <w:t>un</w:t>
      </w:r>
      <w:r w:rsidRPr="004F3DBF">
        <w:rPr>
          <w:rFonts w:asciiTheme="minorHAnsi" w:hAnsiTheme="minorHAnsi" w:cstheme="minorHAnsi"/>
          <w:bCs/>
        </w:rPr>
        <w:t xml:space="preserve"> </w:t>
      </w:r>
      <w:r w:rsidRPr="004F3DBF">
        <w:rPr>
          <w:rFonts w:asciiTheme="minorHAnsi" w:hAnsiTheme="minorHAnsi" w:cstheme="minorHAnsi"/>
          <w:b/>
        </w:rPr>
        <w:t>rosina Jūrmalas valstspilsētai piešķirt 30 reņģu tīklus</w:t>
      </w:r>
      <w:r w:rsidRPr="004F3DBF">
        <w:rPr>
          <w:rFonts w:asciiTheme="minorHAnsi" w:hAnsiTheme="minorHAnsi" w:cstheme="minorHAnsi"/>
          <w:bCs/>
        </w:rPr>
        <w:t>, piedāvājot</w:t>
      </w:r>
      <w:r w:rsidRPr="00AD72BC">
        <w:rPr>
          <w:rFonts w:asciiTheme="minorHAnsi" w:hAnsiTheme="minorHAnsi" w:cstheme="minorHAnsi"/>
          <w:bCs/>
        </w:rPr>
        <w:t xml:space="preserve"> izteikt noteikumu Nr. 1375 2. pielikumu šādā redakcijā:</w:t>
      </w:r>
    </w:p>
    <w:tbl>
      <w:tblPr>
        <w:tblW w:w="10109" w:type="dxa"/>
        <w:jc w:val="center"/>
        <w:tblLook w:val="04A0" w:firstRow="1" w:lastRow="0" w:firstColumn="1" w:lastColumn="0" w:noHBand="0" w:noVBand="1"/>
      </w:tblPr>
      <w:tblGrid>
        <w:gridCol w:w="559"/>
        <w:gridCol w:w="1209"/>
        <w:gridCol w:w="885"/>
        <w:gridCol w:w="768"/>
        <w:gridCol w:w="719"/>
        <w:gridCol w:w="813"/>
        <w:gridCol w:w="599"/>
        <w:gridCol w:w="729"/>
        <w:gridCol w:w="622"/>
        <w:gridCol w:w="599"/>
        <w:gridCol w:w="849"/>
        <w:gridCol w:w="806"/>
        <w:gridCol w:w="952"/>
      </w:tblGrid>
      <w:tr w:rsidR="00AD587A" w:rsidRPr="00AD72BC" w14:paraId="4399F9C3" w14:textId="77777777" w:rsidTr="002D6759">
        <w:trPr>
          <w:trHeight w:val="1465"/>
          <w:jc w:val="center"/>
        </w:trPr>
        <w:tc>
          <w:tcPr>
            <w:tcW w:w="559" w:type="dxa"/>
            <w:tcBorders>
              <w:top w:val="single" w:sz="4" w:space="0" w:color="414142"/>
              <w:left w:val="single" w:sz="4" w:space="0" w:color="414142"/>
              <w:bottom w:val="single" w:sz="4" w:space="0" w:color="auto"/>
              <w:right w:val="single" w:sz="4" w:space="0" w:color="414142"/>
            </w:tcBorders>
            <w:shd w:val="clear" w:color="000000" w:fill="FFFFFF"/>
            <w:vAlign w:val="center"/>
            <w:hideMark/>
          </w:tcPr>
          <w:p w14:paraId="7826AFDC"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Nr. p. k.</w:t>
            </w:r>
          </w:p>
        </w:tc>
        <w:tc>
          <w:tcPr>
            <w:tcW w:w="1209" w:type="dxa"/>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7F357BE9"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Pašvaldība, uz kuras teritorijas piekrasti attiecas limits</w:t>
            </w:r>
          </w:p>
        </w:tc>
        <w:tc>
          <w:tcPr>
            <w:tcW w:w="885" w:type="dxa"/>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41DF968D"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Reņģu stāvvadi</w:t>
            </w:r>
          </w:p>
        </w:tc>
        <w:tc>
          <w:tcPr>
            <w:tcW w:w="768" w:type="dxa"/>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399F7145"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Zivju murdi</w:t>
            </w:r>
            <w:r w:rsidRPr="00AD72BC">
              <w:rPr>
                <w:rFonts w:asciiTheme="minorHAnsi" w:eastAsia="Times New Roman" w:hAnsiTheme="minorHAnsi" w:cstheme="minorHAnsi"/>
                <w:sz w:val="20"/>
                <w:szCs w:val="20"/>
                <w:vertAlign w:val="superscript"/>
                <w:lang w:eastAsia="lv-LV"/>
              </w:rPr>
              <w:t>1</w:t>
            </w:r>
          </w:p>
        </w:tc>
        <w:tc>
          <w:tcPr>
            <w:tcW w:w="719" w:type="dxa"/>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34C939EF"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Lucīšu murdi</w:t>
            </w:r>
          </w:p>
        </w:tc>
        <w:tc>
          <w:tcPr>
            <w:tcW w:w="813" w:type="dxa"/>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26C065CF"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Sīkzivju murdi</w:t>
            </w:r>
          </w:p>
        </w:tc>
        <w:tc>
          <w:tcPr>
            <w:tcW w:w="599" w:type="dxa"/>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3E0E83D3"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Zivju tīkli</w:t>
            </w:r>
          </w:p>
        </w:tc>
        <w:tc>
          <w:tcPr>
            <w:tcW w:w="729" w:type="dxa"/>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4DE41662"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Reņģu tīkli</w:t>
            </w:r>
          </w:p>
        </w:tc>
        <w:tc>
          <w:tcPr>
            <w:tcW w:w="622" w:type="dxa"/>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423B9A8C"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Zivju āķi</w:t>
            </w:r>
          </w:p>
        </w:tc>
        <w:tc>
          <w:tcPr>
            <w:tcW w:w="599" w:type="dxa"/>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03A4CAC0"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Zivju vadi</w:t>
            </w:r>
          </w:p>
        </w:tc>
        <w:tc>
          <w:tcPr>
            <w:tcW w:w="849" w:type="dxa"/>
            <w:tcBorders>
              <w:top w:val="single" w:sz="4" w:space="0" w:color="414142"/>
              <w:left w:val="nil"/>
              <w:bottom w:val="single" w:sz="4" w:space="0" w:color="auto"/>
              <w:right w:val="single" w:sz="4" w:space="0" w:color="414142"/>
            </w:tcBorders>
            <w:shd w:val="clear" w:color="000000" w:fill="FFFFFF"/>
            <w:vAlign w:val="center"/>
            <w:hideMark/>
          </w:tcPr>
          <w:p w14:paraId="6402CBB7"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Akmeņ- plekstu tīkli</w:t>
            </w:r>
            <w:r w:rsidRPr="00AD72BC">
              <w:rPr>
                <w:rFonts w:asciiTheme="minorHAnsi" w:eastAsia="Times New Roman" w:hAnsiTheme="minorHAnsi" w:cstheme="minorHAnsi"/>
                <w:sz w:val="20"/>
                <w:szCs w:val="20"/>
                <w:vertAlign w:val="superscript"/>
                <w:lang w:eastAsia="lv-LV"/>
              </w:rPr>
              <w:t>2</w:t>
            </w:r>
          </w:p>
        </w:tc>
        <w:tc>
          <w:tcPr>
            <w:tcW w:w="806" w:type="dxa"/>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5A4E0C83"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Plekstu vadi</w:t>
            </w:r>
          </w:p>
        </w:tc>
        <w:tc>
          <w:tcPr>
            <w:tcW w:w="952" w:type="dxa"/>
            <w:tcBorders>
              <w:top w:val="single" w:sz="4" w:space="0" w:color="414142"/>
              <w:left w:val="nil"/>
              <w:bottom w:val="single" w:sz="4" w:space="0" w:color="auto"/>
              <w:right w:val="single" w:sz="4" w:space="0" w:color="414142"/>
            </w:tcBorders>
            <w:shd w:val="clear" w:color="000000" w:fill="FFFFFF"/>
            <w:vAlign w:val="center"/>
            <w:hideMark/>
          </w:tcPr>
          <w:p w14:paraId="7F42E00B"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Apaļo jūras- grunduļu murdi</w:t>
            </w:r>
            <w:r w:rsidRPr="00AD72BC">
              <w:rPr>
                <w:rFonts w:asciiTheme="minorHAnsi" w:eastAsia="Times New Roman" w:hAnsiTheme="minorHAnsi" w:cstheme="minorHAnsi"/>
                <w:sz w:val="20"/>
                <w:szCs w:val="20"/>
                <w:vertAlign w:val="superscript"/>
                <w:lang w:eastAsia="lv-LV"/>
              </w:rPr>
              <w:t>3</w:t>
            </w:r>
          </w:p>
        </w:tc>
      </w:tr>
      <w:tr w:rsidR="00AD587A" w:rsidRPr="00AD72BC" w14:paraId="4E54B056" w14:textId="77777777" w:rsidTr="002D6759">
        <w:trPr>
          <w:trHeight w:val="393"/>
          <w:jc w:val="center"/>
        </w:trPr>
        <w:tc>
          <w:tcPr>
            <w:tcW w:w="559" w:type="dxa"/>
            <w:tcBorders>
              <w:top w:val="single" w:sz="4" w:space="0" w:color="auto"/>
              <w:left w:val="single" w:sz="4" w:space="0" w:color="414142"/>
              <w:bottom w:val="single" w:sz="4" w:space="0" w:color="414142"/>
              <w:right w:val="single" w:sz="4" w:space="0" w:color="414142"/>
            </w:tcBorders>
            <w:shd w:val="clear" w:color="000000" w:fill="FFFFFF"/>
            <w:vAlign w:val="center"/>
            <w:hideMark/>
          </w:tcPr>
          <w:p w14:paraId="050F79BF"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5.</w:t>
            </w:r>
          </w:p>
        </w:tc>
        <w:tc>
          <w:tcPr>
            <w:tcW w:w="1209" w:type="dxa"/>
            <w:tcBorders>
              <w:top w:val="nil"/>
              <w:left w:val="nil"/>
              <w:bottom w:val="single" w:sz="4" w:space="0" w:color="414142"/>
              <w:right w:val="single" w:sz="4" w:space="0" w:color="414142"/>
            </w:tcBorders>
            <w:shd w:val="clear" w:color="000000" w:fill="FFFFFF"/>
            <w:vAlign w:val="center"/>
            <w:hideMark/>
          </w:tcPr>
          <w:p w14:paraId="3DBE47F0"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Jūrmalas valstspilsēta</w:t>
            </w:r>
          </w:p>
        </w:tc>
        <w:tc>
          <w:tcPr>
            <w:tcW w:w="885" w:type="dxa"/>
            <w:tcBorders>
              <w:top w:val="nil"/>
              <w:left w:val="nil"/>
              <w:bottom w:val="single" w:sz="4" w:space="0" w:color="414142"/>
              <w:right w:val="single" w:sz="4" w:space="0" w:color="414142"/>
            </w:tcBorders>
            <w:shd w:val="clear" w:color="000000" w:fill="FFFFFF"/>
            <w:vAlign w:val="center"/>
          </w:tcPr>
          <w:p w14:paraId="47DA9AD4"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13</w:t>
            </w:r>
          </w:p>
        </w:tc>
        <w:tc>
          <w:tcPr>
            <w:tcW w:w="768" w:type="dxa"/>
            <w:tcBorders>
              <w:top w:val="nil"/>
              <w:left w:val="nil"/>
              <w:bottom w:val="single" w:sz="4" w:space="0" w:color="414142"/>
              <w:right w:val="single" w:sz="4" w:space="0" w:color="414142"/>
            </w:tcBorders>
            <w:shd w:val="clear" w:color="000000" w:fill="FFFFFF"/>
            <w:vAlign w:val="center"/>
          </w:tcPr>
          <w:p w14:paraId="28728C49"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12</w:t>
            </w:r>
          </w:p>
        </w:tc>
        <w:tc>
          <w:tcPr>
            <w:tcW w:w="719" w:type="dxa"/>
            <w:tcBorders>
              <w:top w:val="nil"/>
              <w:left w:val="nil"/>
              <w:bottom w:val="single" w:sz="4" w:space="0" w:color="414142"/>
              <w:right w:val="single" w:sz="4" w:space="0" w:color="414142"/>
            </w:tcBorders>
            <w:shd w:val="clear" w:color="000000" w:fill="FFFFFF"/>
            <w:vAlign w:val="center"/>
          </w:tcPr>
          <w:p w14:paraId="4D7C9B1E"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40</w:t>
            </w:r>
          </w:p>
        </w:tc>
        <w:tc>
          <w:tcPr>
            <w:tcW w:w="813" w:type="dxa"/>
            <w:tcBorders>
              <w:top w:val="nil"/>
              <w:left w:val="nil"/>
              <w:bottom w:val="single" w:sz="4" w:space="0" w:color="414142"/>
              <w:right w:val="single" w:sz="4" w:space="0" w:color="414142"/>
            </w:tcBorders>
            <w:shd w:val="clear" w:color="000000" w:fill="FFFFFF"/>
            <w:vAlign w:val="center"/>
          </w:tcPr>
          <w:p w14:paraId="4057BC7E"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NA</w:t>
            </w:r>
          </w:p>
        </w:tc>
        <w:tc>
          <w:tcPr>
            <w:tcW w:w="599" w:type="dxa"/>
            <w:tcBorders>
              <w:top w:val="nil"/>
              <w:left w:val="nil"/>
              <w:bottom w:val="single" w:sz="4" w:space="0" w:color="414142"/>
              <w:right w:val="single" w:sz="4" w:space="0" w:color="414142"/>
            </w:tcBorders>
            <w:shd w:val="clear" w:color="000000" w:fill="FFFFFF"/>
            <w:vAlign w:val="center"/>
          </w:tcPr>
          <w:p w14:paraId="00E70B83"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105</w:t>
            </w:r>
          </w:p>
        </w:tc>
        <w:tc>
          <w:tcPr>
            <w:tcW w:w="729" w:type="dxa"/>
            <w:tcBorders>
              <w:top w:val="nil"/>
              <w:left w:val="nil"/>
              <w:bottom w:val="single" w:sz="4" w:space="0" w:color="414142"/>
              <w:right w:val="single" w:sz="4" w:space="0" w:color="414142"/>
            </w:tcBorders>
            <w:shd w:val="clear" w:color="000000" w:fill="FFFFFF"/>
            <w:vAlign w:val="center"/>
          </w:tcPr>
          <w:p w14:paraId="3AB15CFC" w14:textId="77777777" w:rsidR="00AD587A" w:rsidRPr="00AD72BC" w:rsidRDefault="00AD587A" w:rsidP="000C225F">
            <w:pPr>
              <w:spacing w:after="0" w:line="240" w:lineRule="auto"/>
              <w:ind w:right="-285"/>
              <w:rPr>
                <w:rFonts w:asciiTheme="minorHAnsi" w:eastAsia="Times New Roman" w:hAnsiTheme="minorHAnsi" w:cstheme="minorHAnsi"/>
                <w:strike/>
                <w:sz w:val="20"/>
                <w:szCs w:val="20"/>
                <w:vertAlign w:val="superscript"/>
                <w:lang w:eastAsia="lv-LV"/>
              </w:rPr>
            </w:pPr>
            <w:r w:rsidRPr="00AD72BC">
              <w:rPr>
                <w:rFonts w:asciiTheme="minorHAnsi" w:eastAsia="Times New Roman" w:hAnsiTheme="minorHAnsi" w:cstheme="minorHAnsi"/>
                <w:strike/>
                <w:sz w:val="20"/>
                <w:szCs w:val="20"/>
                <w:lang w:eastAsia="lv-LV"/>
              </w:rPr>
              <w:t>145</w:t>
            </w:r>
            <w:r w:rsidRPr="00AD72BC">
              <w:rPr>
                <w:rFonts w:asciiTheme="minorHAnsi" w:eastAsia="Times New Roman" w:hAnsiTheme="minorHAnsi" w:cstheme="minorHAnsi"/>
                <w:strike/>
                <w:sz w:val="20"/>
                <w:szCs w:val="20"/>
                <w:vertAlign w:val="superscript"/>
                <w:lang w:eastAsia="lv-LV"/>
              </w:rPr>
              <w:t>4</w:t>
            </w:r>
          </w:p>
          <w:p w14:paraId="4148F276"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b/>
                <w:bCs/>
                <w:color w:val="FF0000"/>
                <w:sz w:val="24"/>
                <w:szCs w:val="24"/>
                <w:lang w:eastAsia="lv-LV"/>
              </w:rPr>
              <w:t>175</w:t>
            </w:r>
            <w:r w:rsidRPr="00AD72BC">
              <w:rPr>
                <w:rFonts w:asciiTheme="minorHAnsi" w:eastAsia="Times New Roman" w:hAnsiTheme="minorHAnsi" w:cstheme="minorHAnsi"/>
                <w:b/>
                <w:bCs/>
                <w:color w:val="FF0000"/>
                <w:sz w:val="24"/>
                <w:szCs w:val="24"/>
                <w:vertAlign w:val="superscript"/>
                <w:lang w:eastAsia="lv-LV"/>
              </w:rPr>
              <w:t>4</w:t>
            </w:r>
          </w:p>
        </w:tc>
        <w:tc>
          <w:tcPr>
            <w:tcW w:w="622" w:type="dxa"/>
            <w:tcBorders>
              <w:top w:val="nil"/>
              <w:left w:val="nil"/>
              <w:bottom w:val="single" w:sz="4" w:space="0" w:color="414142"/>
              <w:right w:val="single" w:sz="4" w:space="0" w:color="414142"/>
            </w:tcBorders>
            <w:shd w:val="clear" w:color="000000" w:fill="FFFFFF"/>
            <w:vAlign w:val="center"/>
          </w:tcPr>
          <w:p w14:paraId="268A5FAD"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1100</w:t>
            </w:r>
          </w:p>
        </w:tc>
        <w:tc>
          <w:tcPr>
            <w:tcW w:w="599" w:type="dxa"/>
            <w:tcBorders>
              <w:top w:val="nil"/>
              <w:left w:val="nil"/>
              <w:bottom w:val="single" w:sz="4" w:space="0" w:color="414142"/>
              <w:right w:val="single" w:sz="4" w:space="0" w:color="414142"/>
            </w:tcBorders>
            <w:shd w:val="clear" w:color="000000" w:fill="FFFFFF"/>
            <w:vAlign w:val="center"/>
          </w:tcPr>
          <w:p w14:paraId="25853C47"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NA</w:t>
            </w:r>
          </w:p>
        </w:tc>
        <w:tc>
          <w:tcPr>
            <w:tcW w:w="849" w:type="dxa"/>
            <w:tcBorders>
              <w:top w:val="single" w:sz="4" w:space="0" w:color="auto"/>
              <w:left w:val="nil"/>
              <w:bottom w:val="single" w:sz="4" w:space="0" w:color="414142"/>
              <w:right w:val="single" w:sz="4" w:space="0" w:color="414142"/>
            </w:tcBorders>
            <w:shd w:val="clear" w:color="000000" w:fill="FFFFFF"/>
            <w:vAlign w:val="center"/>
          </w:tcPr>
          <w:p w14:paraId="03662DC3"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NA</w:t>
            </w:r>
          </w:p>
        </w:tc>
        <w:tc>
          <w:tcPr>
            <w:tcW w:w="806" w:type="dxa"/>
            <w:tcBorders>
              <w:top w:val="nil"/>
              <w:left w:val="nil"/>
              <w:bottom w:val="single" w:sz="4" w:space="0" w:color="414142"/>
              <w:right w:val="single" w:sz="4" w:space="0" w:color="414142"/>
            </w:tcBorders>
            <w:shd w:val="clear" w:color="000000" w:fill="FFFFFF"/>
            <w:vAlign w:val="center"/>
          </w:tcPr>
          <w:p w14:paraId="01F64DA3"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NA</w:t>
            </w:r>
          </w:p>
        </w:tc>
        <w:tc>
          <w:tcPr>
            <w:tcW w:w="952" w:type="dxa"/>
            <w:tcBorders>
              <w:top w:val="single" w:sz="4" w:space="0" w:color="auto"/>
              <w:left w:val="nil"/>
              <w:bottom w:val="single" w:sz="4" w:space="0" w:color="414142"/>
              <w:right w:val="single" w:sz="4" w:space="0" w:color="414142"/>
            </w:tcBorders>
            <w:shd w:val="clear" w:color="000000" w:fill="FFFFFF"/>
            <w:vAlign w:val="center"/>
          </w:tcPr>
          <w:p w14:paraId="610D17BE" w14:textId="77777777" w:rsidR="00AD587A" w:rsidRPr="00AD72BC" w:rsidRDefault="00AD587A" w:rsidP="000C225F">
            <w:pPr>
              <w:spacing w:after="0" w:line="240" w:lineRule="auto"/>
              <w:ind w:right="-285"/>
              <w:rPr>
                <w:rFonts w:asciiTheme="minorHAnsi" w:eastAsia="Times New Roman" w:hAnsiTheme="minorHAnsi" w:cstheme="minorHAnsi"/>
                <w:sz w:val="20"/>
                <w:szCs w:val="20"/>
                <w:lang w:eastAsia="lv-LV"/>
              </w:rPr>
            </w:pPr>
            <w:r w:rsidRPr="00AD72BC">
              <w:rPr>
                <w:rFonts w:asciiTheme="minorHAnsi" w:eastAsia="Times New Roman" w:hAnsiTheme="minorHAnsi" w:cstheme="minorHAnsi"/>
                <w:sz w:val="20"/>
                <w:szCs w:val="20"/>
                <w:lang w:eastAsia="lv-LV"/>
              </w:rPr>
              <w:t>NA</w:t>
            </w:r>
          </w:p>
        </w:tc>
      </w:tr>
    </w:tbl>
    <w:p w14:paraId="21FDBBB2" w14:textId="77777777" w:rsidR="00AD587A" w:rsidRPr="00AD72BC" w:rsidRDefault="00AD587A" w:rsidP="000C225F">
      <w:pPr>
        <w:spacing w:after="0"/>
        <w:ind w:right="-285"/>
        <w:jc w:val="both"/>
        <w:rPr>
          <w:rFonts w:asciiTheme="minorHAnsi" w:hAnsiTheme="minorHAnsi" w:cstheme="minorHAnsi"/>
          <w:bCs/>
          <w:sz w:val="18"/>
          <w:szCs w:val="18"/>
        </w:rPr>
      </w:pPr>
      <w:r w:rsidRPr="00AD72BC">
        <w:rPr>
          <w:rFonts w:asciiTheme="minorHAnsi" w:hAnsiTheme="minorHAnsi" w:cstheme="minorHAnsi"/>
          <w:bCs/>
          <w:sz w:val="18"/>
          <w:szCs w:val="18"/>
          <w:vertAlign w:val="superscript"/>
        </w:rPr>
        <w:t>4</w:t>
      </w:r>
      <w:r w:rsidRPr="00AD72BC">
        <w:rPr>
          <w:rFonts w:asciiTheme="minorHAnsi" w:hAnsiTheme="minorHAnsi" w:cstheme="minorHAnsi"/>
          <w:bCs/>
          <w:sz w:val="18"/>
          <w:szCs w:val="18"/>
        </w:rPr>
        <w:t xml:space="preserve"> Jūrmalas valstspilsētas pašvaldības teritorijas piekrastē no kopējā reņģu tīklu limita 30 reņģu tīklus var izmantot salaku zvejai laikposmā no 1. decembra līdz 15.  aprīlim.</w:t>
      </w:r>
    </w:p>
    <w:p w14:paraId="5A179C0A" w14:textId="77777777" w:rsidR="00AD587A" w:rsidRPr="00AD72BC" w:rsidRDefault="00AD587A" w:rsidP="000C225F">
      <w:pPr>
        <w:spacing w:after="0"/>
        <w:ind w:right="-285" w:firstLine="720"/>
        <w:jc w:val="both"/>
        <w:rPr>
          <w:rFonts w:asciiTheme="minorHAnsi" w:hAnsiTheme="minorHAnsi" w:cstheme="minorHAnsi"/>
          <w:bCs/>
        </w:rPr>
      </w:pPr>
    </w:p>
    <w:p w14:paraId="3E928AE0" w14:textId="69D4315A" w:rsidR="0034247B" w:rsidRDefault="0034247B" w:rsidP="000C225F">
      <w:pPr>
        <w:spacing w:after="0"/>
        <w:ind w:right="-285" w:firstLine="720"/>
        <w:jc w:val="both"/>
        <w:rPr>
          <w:rFonts w:asciiTheme="minorHAnsi" w:hAnsiTheme="minorHAnsi" w:cstheme="minorHAnsi"/>
          <w:bCs/>
        </w:rPr>
      </w:pPr>
      <w:r w:rsidRPr="00AD72BC">
        <w:rPr>
          <w:rFonts w:asciiTheme="minorHAnsi" w:hAnsiTheme="minorHAnsi" w:cstheme="minorHAnsi"/>
          <w:bCs/>
        </w:rPr>
        <w:t>Saskaņā ar Institūta veiktajām pētnieciskajām uzskaitēm, salaku daudzums Rīgas līcī ir mainīgs. Piekrastes uzskaites, kas tika veiktas 202</w:t>
      </w:r>
      <w:r w:rsidR="00FC5531" w:rsidRPr="00AD72BC">
        <w:rPr>
          <w:rFonts w:asciiTheme="minorHAnsi" w:hAnsiTheme="minorHAnsi" w:cstheme="minorHAnsi"/>
          <w:bCs/>
        </w:rPr>
        <w:t>3</w:t>
      </w:r>
      <w:r w:rsidRPr="00AD72BC">
        <w:rPr>
          <w:rFonts w:asciiTheme="minorHAnsi" w:hAnsiTheme="minorHAnsi" w:cstheme="minorHAnsi"/>
          <w:bCs/>
        </w:rPr>
        <w:t xml:space="preserve">. gadā, uzrādīja pieaugošu salaku skaitu </w:t>
      </w:r>
      <w:r w:rsidR="00FC5531" w:rsidRPr="00AD72BC">
        <w:rPr>
          <w:rFonts w:asciiTheme="minorHAnsi" w:hAnsiTheme="minorHAnsi" w:cstheme="minorHAnsi"/>
          <w:bCs/>
        </w:rPr>
        <w:t xml:space="preserve">vienīgi Salacgrīvā un Jūrkalnē, savukārt pārējās monitoringa vietās (Liepājā, Ķesterciemā, Daugavgrīvā, Papē un </w:t>
      </w:r>
      <w:r w:rsidRPr="00AD72BC">
        <w:rPr>
          <w:rFonts w:asciiTheme="minorHAnsi" w:hAnsiTheme="minorHAnsi" w:cstheme="minorHAnsi"/>
          <w:bCs/>
        </w:rPr>
        <w:t>Kolkā</w:t>
      </w:r>
      <w:r w:rsidR="00FC5531" w:rsidRPr="00AD72BC">
        <w:rPr>
          <w:rFonts w:asciiTheme="minorHAnsi" w:hAnsiTheme="minorHAnsi" w:cstheme="minorHAnsi"/>
          <w:bCs/>
        </w:rPr>
        <w:t>)</w:t>
      </w:r>
      <w:r w:rsidRPr="00AD72BC">
        <w:rPr>
          <w:rFonts w:asciiTheme="minorHAnsi" w:hAnsiTheme="minorHAnsi" w:cstheme="minorHAnsi"/>
          <w:bCs/>
        </w:rPr>
        <w:t xml:space="preserve"> novērots skaita samazinājums. Rīgas līcī veikto hidroakustisko uzskaišu rezultāti norāda uz salaku biomasas </w:t>
      </w:r>
      <w:r w:rsidR="00452423">
        <w:rPr>
          <w:rFonts w:asciiTheme="minorHAnsi" w:hAnsiTheme="minorHAnsi" w:cstheme="minorHAnsi"/>
          <w:bCs/>
        </w:rPr>
        <w:t xml:space="preserve">samazināšanos </w:t>
      </w:r>
      <w:r w:rsidRPr="00AD72BC">
        <w:rPr>
          <w:rFonts w:asciiTheme="minorHAnsi" w:hAnsiTheme="minorHAnsi" w:cstheme="minorHAnsi"/>
          <w:bCs/>
        </w:rPr>
        <w:t>20</w:t>
      </w:r>
      <w:r w:rsidR="00C30339">
        <w:rPr>
          <w:rFonts w:asciiTheme="minorHAnsi" w:hAnsiTheme="minorHAnsi" w:cstheme="minorHAnsi"/>
          <w:bCs/>
        </w:rPr>
        <w:t>21</w:t>
      </w:r>
      <w:r w:rsidRPr="00AD72BC">
        <w:rPr>
          <w:rFonts w:asciiTheme="minorHAnsi" w:hAnsiTheme="minorHAnsi" w:cstheme="minorHAnsi"/>
          <w:bCs/>
        </w:rPr>
        <w:t>.-20</w:t>
      </w:r>
      <w:r w:rsidR="00C30339">
        <w:rPr>
          <w:rFonts w:asciiTheme="minorHAnsi" w:hAnsiTheme="minorHAnsi" w:cstheme="minorHAnsi"/>
          <w:bCs/>
        </w:rPr>
        <w:t>23</w:t>
      </w:r>
      <w:r w:rsidRPr="00AD72BC">
        <w:rPr>
          <w:rFonts w:asciiTheme="minorHAnsi" w:hAnsiTheme="minorHAnsi" w:cstheme="minorHAnsi"/>
          <w:bCs/>
        </w:rPr>
        <w:t>.</w:t>
      </w:r>
      <w:r w:rsidR="00452423">
        <w:rPr>
          <w:rFonts w:asciiTheme="minorHAnsi" w:hAnsiTheme="minorHAnsi" w:cstheme="minorHAnsi"/>
          <w:bCs/>
        </w:rPr>
        <w:t xml:space="preserve"> gadā</w:t>
      </w:r>
      <w:r w:rsidR="00C30339">
        <w:rPr>
          <w:rFonts w:asciiTheme="minorHAnsi" w:hAnsiTheme="minorHAnsi" w:cstheme="minorHAnsi"/>
          <w:bCs/>
        </w:rPr>
        <w:t xml:space="preserve">, </w:t>
      </w:r>
      <w:r w:rsidR="005B4877">
        <w:rPr>
          <w:rFonts w:asciiTheme="minorHAnsi" w:hAnsiTheme="minorHAnsi" w:cstheme="minorHAnsi"/>
          <w:bCs/>
        </w:rPr>
        <w:t>īpaši zemu vērtību uzrādot 2023. gadā</w:t>
      </w:r>
      <w:r w:rsidRPr="00AD72BC">
        <w:rPr>
          <w:rFonts w:asciiTheme="minorHAnsi" w:hAnsiTheme="minorHAnsi" w:cstheme="minorHAnsi"/>
          <w:bCs/>
        </w:rPr>
        <w:t xml:space="preserve"> (2. attēls). Arī salaku izplatības tendences Rīgas līcī pa gadiem ir ļoti mainīgas un visticamāk ir atkarīgas no hidroloģiskajiem apstākļiem</w:t>
      </w:r>
      <w:r w:rsidR="00FC5531" w:rsidRPr="00AD72BC">
        <w:rPr>
          <w:rFonts w:asciiTheme="minorHAnsi" w:hAnsiTheme="minorHAnsi" w:cstheme="minorHAnsi"/>
          <w:bCs/>
        </w:rPr>
        <w:t xml:space="preserve">, tomēr </w:t>
      </w:r>
      <w:r w:rsidR="00452423">
        <w:rPr>
          <w:rFonts w:asciiTheme="minorHAnsi" w:hAnsiTheme="minorHAnsi" w:cstheme="minorHAnsi"/>
          <w:bCs/>
        </w:rPr>
        <w:t>pētniecisko</w:t>
      </w:r>
      <w:r w:rsidR="00FC5531" w:rsidRPr="00AD72BC">
        <w:rPr>
          <w:rFonts w:asciiTheme="minorHAnsi" w:hAnsiTheme="minorHAnsi" w:cstheme="minorHAnsi"/>
          <w:bCs/>
        </w:rPr>
        <w:t xml:space="preserve"> uzskaišu dati norāda, ka pēdējos divos gados sugas īpatņu skaits ir ievērojami samazinājies (3. attēls)</w:t>
      </w:r>
      <w:r w:rsidRPr="00AD72BC">
        <w:rPr>
          <w:rFonts w:asciiTheme="minorHAnsi" w:hAnsiTheme="minorHAnsi" w:cstheme="minorHAnsi"/>
          <w:bCs/>
        </w:rPr>
        <w:t>.</w:t>
      </w:r>
      <w:r w:rsidR="005319FE">
        <w:rPr>
          <w:rFonts w:asciiTheme="minorHAnsi" w:hAnsiTheme="minorHAnsi" w:cstheme="minorHAnsi"/>
          <w:bCs/>
        </w:rPr>
        <w:t xml:space="preserve"> </w:t>
      </w:r>
    </w:p>
    <w:p w14:paraId="022CFA5C" w14:textId="50DF4D53" w:rsidR="004C6D23" w:rsidRDefault="004C6D23" w:rsidP="000C225F">
      <w:pPr>
        <w:spacing w:after="0"/>
        <w:ind w:right="-285"/>
        <w:jc w:val="both"/>
        <w:rPr>
          <w:rFonts w:asciiTheme="minorHAnsi" w:hAnsiTheme="minorHAnsi" w:cstheme="minorHAnsi"/>
          <w:bCs/>
        </w:rPr>
      </w:pPr>
      <w:r>
        <w:rPr>
          <w:rFonts w:asciiTheme="minorHAnsi" w:hAnsiTheme="minorHAnsi" w:cstheme="minorHAnsi"/>
          <w:bCs/>
          <w:noProof/>
        </w:rPr>
        <w:drawing>
          <wp:inline distT="0" distB="0" distL="0" distR="0" wp14:anchorId="21A64E62" wp14:editId="2DC80793">
            <wp:extent cx="5486411" cy="2743206"/>
            <wp:effectExtent l="0" t="0" r="0" b="0"/>
            <wp:docPr id="266227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27838" name="Picture 26622783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11" cy="2743206"/>
                    </a:xfrm>
                    <a:prstGeom prst="rect">
                      <a:avLst/>
                    </a:prstGeom>
                  </pic:spPr>
                </pic:pic>
              </a:graphicData>
            </a:graphic>
          </wp:inline>
        </w:drawing>
      </w:r>
    </w:p>
    <w:p w14:paraId="3368CF12" w14:textId="21C780EE" w:rsidR="0034247B" w:rsidRDefault="0034247B" w:rsidP="000C225F">
      <w:pPr>
        <w:spacing w:after="0"/>
        <w:ind w:right="-285"/>
        <w:jc w:val="both"/>
        <w:rPr>
          <w:rFonts w:asciiTheme="minorHAnsi" w:hAnsiTheme="minorHAnsi" w:cstheme="minorHAnsi"/>
          <w:bCs/>
        </w:rPr>
      </w:pPr>
      <w:r>
        <w:rPr>
          <w:rFonts w:asciiTheme="minorHAnsi" w:hAnsiTheme="minorHAnsi" w:cstheme="minorHAnsi"/>
          <w:bCs/>
        </w:rPr>
        <w:t>2</w:t>
      </w:r>
      <w:r w:rsidRPr="007B17D7">
        <w:rPr>
          <w:rFonts w:asciiTheme="minorHAnsi" w:hAnsiTheme="minorHAnsi" w:cstheme="minorHAnsi"/>
          <w:bCs/>
        </w:rPr>
        <w:t xml:space="preserve">. attēls. </w:t>
      </w:r>
      <w:r>
        <w:rPr>
          <w:rFonts w:asciiTheme="minorHAnsi" w:hAnsiTheme="minorHAnsi" w:cstheme="minorHAnsi"/>
          <w:bCs/>
        </w:rPr>
        <w:t>Salakas biomasas indekss Rīgas līcī (tonnas/km</w:t>
      </w:r>
      <w:r w:rsidRPr="00C64C02">
        <w:rPr>
          <w:rFonts w:asciiTheme="minorHAnsi" w:hAnsiTheme="minorHAnsi" w:cstheme="minorHAnsi"/>
          <w:bCs/>
          <w:vertAlign w:val="superscript"/>
        </w:rPr>
        <w:t>2</w:t>
      </w:r>
      <w:r>
        <w:rPr>
          <w:rFonts w:asciiTheme="minorHAnsi" w:hAnsiTheme="minorHAnsi" w:cstheme="minorHAnsi"/>
          <w:bCs/>
        </w:rPr>
        <w:t>) saskaņā ar Institūta veikto Rīgas līča hidroakustisko uzskaiti 2000.-202</w:t>
      </w:r>
      <w:r w:rsidR="00C37512">
        <w:rPr>
          <w:rFonts w:asciiTheme="minorHAnsi" w:hAnsiTheme="minorHAnsi" w:cstheme="minorHAnsi"/>
          <w:bCs/>
        </w:rPr>
        <w:t>3</w:t>
      </w:r>
      <w:r>
        <w:rPr>
          <w:rFonts w:asciiTheme="minorHAnsi" w:hAnsiTheme="minorHAnsi" w:cstheme="minorHAnsi"/>
          <w:bCs/>
        </w:rPr>
        <w:t>. gada vasarā (jūlijs/augusts).</w:t>
      </w:r>
    </w:p>
    <w:p w14:paraId="56DCAD8B" w14:textId="77777777" w:rsidR="0034247B" w:rsidRDefault="0034247B" w:rsidP="000C225F">
      <w:pPr>
        <w:spacing w:after="0"/>
        <w:ind w:right="-285"/>
        <w:jc w:val="both"/>
        <w:rPr>
          <w:rFonts w:asciiTheme="minorHAnsi" w:hAnsiTheme="minorHAnsi" w:cstheme="minorHAnsi"/>
          <w:bCs/>
        </w:rPr>
      </w:pPr>
    </w:p>
    <w:p w14:paraId="4A06B000" w14:textId="77777777" w:rsidR="000A0AFF" w:rsidRPr="00AD72BC" w:rsidRDefault="000A0AFF" w:rsidP="000C225F">
      <w:pPr>
        <w:spacing w:after="0"/>
        <w:ind w:right="-285" w:firstLine="709"/>
        <w:jc w:val="both"/>
        <w:rPr>
          <w:rFonts w:asciiTheme="minorHAnsi" w:hAnsiTheme="minorHAnsi" w:cstheme="minorHAnsi"/>
          <w:bCs/>
        </w:rPr>
      </w:pPr>
      <w:r w:rsidRPr="00AD72BC">
        <w:rPr>
          <w:rFonts w:asciiTheme="minorHAnsi" w:hAnsiTheme="minorHAnsi" w:cstheme="minorHAnsi"/>
          <w:bCs/>
        </w:rPr>
        <w:t xml:space="preserve">Salakas ir anadromas ceļotājzivis – to migrāciju un populāciju dinamiku ietekmējošie faktori Latvijā līdz šim ir maz pētīti. Veicot pelaģiskās zvejas sertifikāciju (MSC) Rīgas līcī, tiek pievērsta pastiprināta uzmanība salaku piezvejas un populācijas stāvokļa monitoringam. Ņemot vērā pēdējo </w:t>
      </w:r>
      <w:r w:rsidRPr="004F3DBF">
        <w:rPr>
          <w:rFonts w:asciiTheme="minorHAnsi" w:hAnsiTheme="minorHAnsi" w:cstheme="minorHAnsi"/>
          <w:bCs/>
        </w:rPr>
        <w:t xml:space="preserve">gadu salakas daudzuma svārstības pētnieciskajās uzskaitēs un, ievērojot piesardzības principu, Institūts šobrīd </w:t>
      </w:r>
      <w:r w:rsidRPr="004F3DBF">
        <w:rPr>
          <w:rFonts w:asciiTheme="minorHAnsi" w:hAnsiTheme="minorHAnsi" w:cstheme="minorHAnsi"/>
          <w:b/>
        </w:rPr>
        <w:t>neatbalsta salaku specializētās zvejas intensitātes palielināšanu Rīgas līcī ar reņģu tīkliem laika posmā no 1. decembra līdz 15. aprīlim.</w:t>
      </w:r>
    </w:p>
    <w:p w14:paraId="6AFA9CB0" w14:textId="529882F5" w:rsidR="0034247B" w:rsidRDefault="0034247B" w:rsidP="000C225F">
      <w:pPr>
        <w:spacing w:after="0"/>
        <w:ind w:right="-285"/>
        <w:jc w:val="center"/>
        <w:rPr>
          <w:rFonts w:asciiTheme="minorHAnsi" w:hAnsiTheme="minorHAnsi" w:cstheme="minorHAnsi"/>
          <w:bCs/>
        </w:rPr>
      </w:pPr>
      <w:r>
        <w:rPr>
          <w:rFonts w:asciiTheme="minorHAnsi" w:hAnsiTheme="minorHAnsi" w:cstheme="minorHAnsi"/>
          <w:bCs/>
          <w:noProof/>
        </w:rPr>
        <w:lastRenderedPageBreak/>
        <w:drawing>
          <wp:inline distT="0" distB="0" distL="0" distR="0" wp14:anchorId="3FE4C9F2" wp14:editId="12824385">
            <wp:extent cx="4707172" cy="2647951"/>
            <wp:effectExtent l="0" t="0" r="0" b="0"/>
            <wp:docPr id="7391174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117456" name="Picture 739117456"/>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31130" cy="2661428"/>
                    </a:xfrm>
                    <a:prstGeom prst="rect">
                      <a:avLst/>
                    </a:prstGeom>
                  </pic:spPr>
                </pic:pic>
              </a:graphicData>
            </a:graphic>
          </wp:inline>
        </w:drawing>
      </w:r>
    </w:p>
    <w:p w14:paraId="2B59FB0F" w14:textId="341E20E6" w:rsidR="0034247B" w:rsidRPr="00AD72BC" w:rsidRDefault="0034247B" w:rsidP="000C225F">
      <w:pPr>
        <w:spacing w:after="0"/>
        <w:ind w:right="-285"/>
        <w:jc w:val="both"/>
        <w:rPr>
          <w:rFonts w:asciiTheme="minorHAnsi" w:hAnsiTheme="minorHAnsi" w:cstheme="minorHAnsi"/>
          <w:bCs/>
        </w:rPr>
      </w:pPr>
      <w:r w:rsidRPr="00AD72BC">
        <w:rPr>
          <w:rFonts w:asciiTheme="minorHAnsi" w:hAnsiTheme="minorHAnsi" w:cstheme="minorHAnsi"/>
          <w:bCs/>
        </w:rPr>
        <w:t>3. attēls. Salakas blīvuma sadalījums (pēc skaita) Rīgas līcī saskaņā ar Institūta veikto Rīgas līča hidroakustisko uzskaiti 2016.-2023. gada vasarā (jūlijs/augusts).</w:t>
      </w:r>
    </w:p>
    <w:p w14:paraId="388FB468" w14:textId="77777777" w:rsidR="00B05219" w:rsidRPr="00AD72BC" w:rsidRDefault="00B05219" w:rsidP="000C225F">
      <w:pPr>
        <w:spacing w:after="0"/>
        <w:ind w:right="-285"/>
        <w:jc w:val="both"/>
        <w:rPr>
          <w:rFonts w:asciiTheme="minorHAnsi" w:hAnsiTheme="minorHAnsi" w:cstheme="minorHAnsi"/>
          <w:bCs/>
        </w:rPr>
      </w:pPr>
    </w:p>
    <w:p w14:paraId="55F917AC" w14:textId="184473CA" w:rsidR="007B50EE" w:rsidRDefault="00CD6ECF" w:rsidP="000C225F">
      <w:pPr>
        <w:spacing w:after="0"/>
        <w:ind w:right="-285" w:firstLine="709"/>
        <w:jc w:val="both"/>
        <w:rPr>
          <w:rFonts w:asciiTheme="minorHAnsi" w:hAnsiTheme="minorHAnsi" w:cstheme="minorHAnsi"/>
          <w:bCs/>
        </w:rPr>
      </w:pPr>
      <w:r w:rsidRPr="00AD72BC">
        <w:rPr>
          <w:rFonts w:asciiTheme="minorHAnsi" w:hAnsiTheme="minorHAnsi" w:cstheme="minorHAnsi"/>
          <w:bCs/>
        </w:rPr>
        <w:t>Balstoties uz informāciju no piekrastes zvejas žurnāliem, ar lucīšu murdiem Jūrmalas administratīvajā teritorijā tiek zvejoti lucīši un apaļie jūrasgrunduļi – laika posmā no 2013.-202</w:t>
      </w:r>
      <w:r w:rsidR="00E70C07" w:rsidRPr="00AD72BC">
        <w:rPr>
          <w:rFonts w:asciiTheme="minorHAnsi" w:hAnsiTheme="minorHAnsi" w:cstheme="minorHAnsi"/>
          <w:bCs/>
        </w:rPr>
        <w:t>3</w:t>
      </w:r>
      <w:r w:rsidRPr="00AD72BC">
        <w:rPr>
          <w:rFonts w:asciiTheme="minorHAnsi" w:hAnsiTheme="minorHAnsi" w:cstheme="minorHAnsi"/>
          <w:bCs/>
        </w:rPr>
        <w:t>. gadam šīs sugas katru gadu kopā veidoja vairāk nekā 9</w:t>
      </w:r>
      <w:r w:rsidR="00E70C07" w:rsidRPr="00AD72BC">
        <w:rPr>
          <w:rFonts w:asciiTheme="minorHAnsi" w:hAnsiTheme="minorHAnsi" w:cstheme="minorHAnsi"/>
          <w:bCs/>
        </w:rPr>
        <w:t>5</w:t>
      </w:r>
      <w:r w:rsidRPr="00AD72BC">
        <w:rPr>
          <w:rFonts w:asciiTheme="minorHAnsi" w:hAnsiTheme="minorHAnsi" w:cstheme="minorHAnsi"/>
          <w:bCs/>
        </w:rPr>
        <w:t> % no lucīšu murdu kopējās nozvejas, kas Jūrmalas piekrastē ir samērā neliela un svārstās no 1,</w:t>
      </w:r>
      <w:r w:rsidR="00E70C07" w:rsidRPr="00AD72BC">
        <w:rPr>
          <w:rFonts w:asciiTheme="minorHAnsi" w:hAnsiTheme="minorHAnsi" w:cstheme="minorHAnsi"/>
          <w:bCs/>
        </w:rPr>
        <w:t>3</w:t>
      </w:r>
      <w:r w:rsidRPr="00AD72BC">
        <w:rPr>
          <w:rFonts w:asciiTheme="minorHAnsi" w:hAnsiTheme="minorHAnsi" w:cstheme="minorHAnsi"/>
          <w:bCs/>
        </w:rPr>
        <w:t xml:space="preserve">-3,1 t gadā. Pēdējos gados ir </w:t>
      </w:r>
      <w:r w:rsidR="00E70C07" w:rsidRPr="00AD72BC">
        <w:rPr>
          <w:rFonts w:asciiTheme="minorHAnsi" w:hAnsiTheme="minorHAnsi" w:cstheme="minorHAnsi"/>
          <w:bCs/>
        </w:rPr>
        <w:t>samazinājies</w:t>
      </w:r>
      <w:r w:rsidRPr="00AD72BC">
        <w:rPr>
          <w:rFonts w:asciiTheme="minorHAnsi" w:hAnsiTheme="minorHAnsi" w:cstheme="minorHAnsi"/>
          <w:bCs/>
        </w:rPr>
        <w:t xml:space="preserve"> apaļā jūrasgrunduļa īpatsvars lomos – 20</w:t>
      </w:r>
      <w:r w:rsidR="00E70C07" w:rsidRPr="00AD72BC">
        <w:rPr>
          <w:rFonts w:asciiTheme="minorHAnsi" w:hAnsiTheme="minorHAnsi" w:cstheme="minorHAnsi"/>
          <w:bCs/>
        </w:rPr>
        <w:t>20</w:t>
      </w:r>
      <w:r w:rsidRPr="00AD72BC">
        <w:rPr>
          <w:rFonts w:asciiTheme="minorHAnsi" w:hAnsiTheme="minorHAnsi" w:cstheme="minorHAnsi"/>
          <w:bCs/>
        </w:rPr>
        <w:t xml:space="preserve">. gadā apaļais jūrasgrundulis veidoja </w:t>
      </w:r>
      <w:r w:rsidR="00E70C07" w:rsidRPr="00AD72BC">
        <w:rPr>
          <w:rFonts w:asciiTheme="minorHAnsi" w:hAnsiTheme="minorHAnsi" w:cstheme="minorHAnsi"/>
          <w:bCs/>
        </w:rPr>
        <w:t>6</w:t>
      </w:r>
      <w:r w:rsidRPr="00AD72BC">
        <w:rPr>
          <w:rFonts w:asciiTheme="minorHAnsi" w:hAnsiTheme="minorHAnsi" w:cstheme="minorHAnsi"/>
          <w:bCs/>
        </w:rPr>
        <w:t>4 %, bet 202</w:t>
      </w:r>
      <w:r w:rsidR="00E70C07" w:rsidRPr="00AD72BC">
        <w:rPr>
          <w:rFonts w:asciiTheme="minorHAnsi" w:hAnsiTheme="minorHAnsi" w:cstheme="minorHAnsi"/>
          <w:bCs/>
        </w:rPr>
        <w:t>3</w:t>
      </w:r>
      <w:r w:rsidRPr="00AD72BC">
        <w:rPr>
          <w:rFonts w:asciiTheme="minorHAnsi" w:hAnsiTheme="minorHAnsi" w:cstheme="minorHAnsi"/>
          <w:bCs/>
        </w:rPr>
        <w:t xml:space="preserve">. gadā </w:t>
      </w:r>
      <w:r w:rsidR="00AD06D3" w:rsidRPr="00AD72BC">
        <w:rPr>
          <w:rFonts w:asciiTheme="minorHAnsi" w:hAnsiTheme="minorHAnsi" w:cstheme="minorHAnsi"/>
          <w:bCs/>
        </w:rPr>
        <w:t xml:space="preserve">vairs </w:t>
      </w:r>
      <w:r w:rsidR="00E70C07" w:rsidRPr="00AD72BC">
        <w:rPr>
          <w:rFonts w:asciiTheme="minorHAnsi" w:hAnsiTheme="minorHAnsi" w:cstheme="minorHAnsi"/>
          <w:bCs/>
        </w:rPr>
        <w:t>tikai 12</w:t>
      </w:r>
      <w:r w:rsidRPr="00AD72BC">
        <w:rPr>
          <w:rFonts w:asciiTheme="minorHAnsi" w:hAnsiTheme="minorHAnsi" w:cstheme="minorHAnsi"/>
          <w:bCs/>
        </w:rPr>
        <w:t xml:space="preserve"> % no kopējā </w:t>
      </w:r>
      <w:r w:rsidR="00E70C07" w:rsidRPr="00AD72BC">
        <w:rPr>
          <w:rFonts w:asciiTheme="minorHAnsi" w:hAnsiTheme="minorHAnsi" w:cstheme="minorHAnsi"/>
          <w:bCs/>
        </w:rPr>
        <w:t xml:space="preserve">lucīšu murdu </w:t>
      </w:r>
      <w:r w:rsidRPr="00AD72BC">
        <w:rPr>
          <w:rFonts w:asciiTheme="minorHAnsi" w:hAnsiTheme="minorHAnsi" w:cstheme="minorHAnsi"/>
          <w:bCs/>
        </w:rPr>
        <w:t xml:space="preserve">loma Jūrmalas piekrastē. </w:t>
      </w:r>
      <w:r w:rsidR="00E70C07" w:rsidRPr="00AD72BC">
        <w:rPr>
          <w:rFonts w:asciiTheme="minorHAnsi" w:hAnsiTheme="minorHAnsi" w:cstheme="minorHAnsi"/>
          <w:bCs/>
        </w:rPr>
        <w:t>Savukārt</w:t>
      </w:r>
      <w:r w:rsidRPr="00AD72BC">
        <w:rPr>
          <w:rFonts w:asciiTheme="minorHAnsi" w:hAnsiTheme="minorHAnsi" w:cstheme="minorHAnsi"/>
          <w:bCs/>
        </w:rPr>
        <w:t xml:space="preserve"> lucīša </w:t>
      </w:r>
      <w:r w:rsidR="00E70C07" w:rsidRPr="00AD72BC">
        <w:rPr>
          <w:rFonts w:asciiTheme="minorHAnsi" w:hAnsiTheme="minorHAnsi" w:cstheme="minorHAnsi"/>
          <w:bCs/>
        </w:rPr>
        <w:t>īpatsvars minētajā zvejas rīkā ir palielinājies, sasniedzot 86</w:t>
      </w:r>
      <w:r w:rsidR="00E950F8">
        <w:rPr>
          <w:rFonts w:asciiTheme="minorHAnsi" w:hAnsiTheme="minorHAnsi" w:cstheme="minorHAnsi"/>
          <w:bCs/>
        </w:rPr>
        <w:t> </w:t>
      </w:r>
      <w:r w:rsidR="00E70C07" w:rsidRPr="00AD72BC">
        <w:rPr>
          <w:rFonts w:asciiTheme="minorHAnsi" w:hAnsiTheme="minorHAnsi" w:cstheme="minorHAnsi"/>
          <w:bCs/>
        </w:rPr>
        <w:t xml:space="preserve">% 2023. gadā. </w:t>
      </w:r>
      <w:r w:rsidR="00AD06D3" w:rsidRPr="00AD72BC">
        <w:rPr>
          <w:rFonts w:asciiTheme="minorHAnsi" w:hAnsiTheme="minorHAnsi" w:cstheme="minorHAnsi"/>
          <w:bCs/>
        </w:rPr>
        <w:t>Institūta Rīgas līča bentisko zivju uzskaites reisu kontroltralējumos iegūtie dati rāda, ka lucīša biomasa Rīgas līcī turpina samazināties (4. attēls)</w:t>
      </w:r>
      <w:r w:rsidR="000832B4" w:rsidRPr="00AD72BC">
        <w:rPr>
          <w:rFonts w:asciiTheme="minorHAnsi" w:hAnsiTheme="minorHAnsi" w:cstheme="minorHAnsi"/>
          <w:bCs/>
        </w:rPr>
        <w:t xml:space="preserve">. </w:t>
      </w:r>
    </w:p>
    <w:p w14:paraId="20AB4922" w14:textId="4C0FF4AE" w:rsidR="001A4274" w:rsidRPr="00AD72BC" w:rsidRDefault="001A4274" w:rsidP="000C225F">
      <w:pPr>
        <w:spacing w:after="0"/>
        <w:ind w:right="-285" w:firstLine="709"/>
        <w:jc w:val="both"/>
        <w:rPr>
          <w:rFonts w:asciiTheme="minorHAnsi" w:hAnsiTheme="minorHAnsi" w:cstheme="minorHAnsi"/>
          <w:bCs/>
        </w:rPr>
      </w:pPr>
      <w:r w:rsidRPr="00AD72BC">
        <w:rPr>
          <w:rFonts w:ascii="Times New Roman" w:hAnsi="Times New Roman" w:cs="Times New Roman"/>
          <w:noProof/>
          <w:color w:val="000000" w:themeColor="text1"/>
          <w:sz w:val="24"/>
          <w:szCs w:val="24"/>
        </w:rPr>
        <w:drawing>
          <wp:inline distT="0" distB="0" distL="0" distR="0" wp14:anchorId="1B2AA13D" wp14:editId="7EC97B0B">
            <wp:extent cx="5041127" cy="3411237"/>
            <wp:effectExtent l="0" t="0" r="7620" b="0"/>
            <wp:docPr id="844054389" name="Picture 6"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054389" name="Picture 6" descr="A screenshot of a map&#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323" b="7258"/>
                    <a:stretch/>
                  </pic:blipFill>
                  <pic:spPr bwMode="auto">
                    <a:xfrm>
                      <a:off x="0" y="0"/>
                      <a:ext cx="5058792" cy="3423190"/>
                    </a:xfrm>
                    <a:prstGeom prst="rect">
                      <a:avLst/>
                    </a:prstGeom>
                    <a:noFill/>
                    <a:ln>
                      <a:noFill/>
                    </a:ln>
                    <a:extLst>
                      <a:ext uri="{53640926-AAD7-44D8-BBD7-CCE9431645EC}">
                        <a14:shadowObscured xmlns:a14="http://schemas.microsoft.com/office/drawing/2010/main"/>
                      </a:ext>
                    </a:extLst>
                  </pic:spPr>
                </pic:pic>
              </a:graphicData>
            </a:graphic>
          </wp:inline>
        </w:drawing>
      </w:r>
    </w:p>
    <w:p w14:paraId="4116EEEC" w14:textId="486C981E" w:rsidR="007B50EE" w:rsidRPr="00AD72BC" w:rsidRDefault="007B50EE" w:rsidP="000C225F">
      <w:pPr>
        <w:spacing w:after="0"/>
        <w:ind w:right="-285"/>
        <w:jc w:val="both"/>
        <w:rPr>
          <w:rFonts w:asciiTheme="minorHAnsi" w:hAnsiTheme="minorHAnsi" w:cstheme="minorHAnsi"/>
          <w:bCs/>
        </w:rPr>
      </w:pPr>
      <w:r w:rsidRPr="00AD72BC">
        <w:rPr>
          <w:rFonts w:asciiTheme="minorHAnsi" w:hAnsiTheme="minorHAnsi" w:cstheme="minorHAnsi"/>
          <w:bCs/>
        </w:rPr>
        <w:t xml:space="preserve">4. attēls. Lucīša </w:t>
      </w:r>
      <w:r w:rsidR="00DC5450">
        <w:rPr>
          <w:rFonts w:asciiTheme="minorHAnsi" w:hAnsiTheme="minorHAnsi" w:cstheme="minorHAnsi"/>
          <w:bCs/>
        </w:rPr>
        <w:t>nozvejas</w:t>
      </w:r>
      <w:r w:rsidRPr="00AD72BC">
        <w:rPr>
          <w:rFonts w:asciiTheme="minorHAnsi" w:hAnsiTheme="minorHAnsi" w:cstheme="minorHAnsi"/>
          <w:bCs/>
        </w:rPr>
        <w:t xml:space="preserve"> Rīgas līcī (kg/h) </w:t>
      </w:r>
      <w:r w:rsidR="00790E4F">
        <w:rPr>
          <w:rFonts w:asciiTheme="minorHAnsi" w:hAnsiTheme="minorHAnsi" w:cstheme="minorHAnsi"/>
          <w:bCs/>
        </w:rPr>
        <w:t>Rīgas līča bentisko zivju pētnieciskajās uzskaitēs (GORDEM)</w:t>
      </w:r>
      <w:r w:rsidRPr="00AD72BC">
        <w:rPr>
          <w:rFonts w:asciiTheme="minorHAnsi" w:hAnsiTheme="minorHAnsi" w:cstheme="minorHAnsi"/>
          <w:bCs/>
        </w:rPr>
        <w:t xml:space="preserve"> no 1973.</w:t>
      </w:r>
      <w:r w:rsidR="006C485E" w:rsidRPr="00AD72BC">
        <w:rPr>
          <w:rFonts w:asciiTheme="minorHAnsi" w:hAnsiTheme="minorHAnsi" w:cstheme="minorHAnsi"/>
          <w:bCs/>
        </w:rPr>
        <w:t>–</w:t>
      </w:r>
      <w:r w:rsidRPr="00AD72BC">
        <w:rPr>
          <w:rFonts w:asciiTheme="minorHAnsi" w:hAnsiTheme="minorHAnsi" w:cstheme="minorHAnsi"/>
          <w:bCs/>
        </w:rPr>
        <w:t>2022</w:t>
      </w:r>
      <w:r w:rsidR="006C485E" w:rsidRPr="00AD72BC">
        <w:rPr>
          <w:rFonts w:asciiTheme="minorHAnsi" w:hAnsiTheme="minorHAnsi" w:cstheme="minorHAnsi"/>
          <w:bCs/>
        </w:rPr>
        <w:t xml:space="preserve">. </w:t>
      </w:r>
      <w:r w:rsidRPr="00AD72BC">
        <w:rPr>
          <w:rFonts w:asciiTheme="minorHAnsi" w:hAnsiTheme="minorHAnsi" w:cstheme="minorHAnsi"/>
          <w:bCs/>
        </w:rPr>
        <w:t xml:space="preserve"> gadam</w:t>
      </w:r>
      <w:r w:rsidR="008B7A34">
        <w:rPr>
          <w:rFonts w:asciiTheme="minorHAnsi" w:hAnsiTheme="minorHAnsi" w:cstheme="minorHAnsi"/>
          <w:bCs/>
        </w:rPr>
        <w:t>.</w:t>
      </w:r>
    </w:p>
    <w:p w14:paraId="32ABF272" w14:textId="2633CA52" w:rsidR="000832B4" w:rsidRPr="00AD72BC" w:rsidRDefault="007B50EE" w:rsidP="000C225F">
      <w:pPr>
        <w:spacing w:after="0"/>
        <w:ind w:right="-285" w:firstLine="709"/>
        <w:jc w:val="both"/>
        <w:rPr>
          <w:rFonts w:asciiTheme="minorHAnsi" w:hAnsiTheme="minorHAnsi" w:cstheme="minorHAnsi"/>
          <w:bCs/>
        </w:rPr>
      </w:pPr>
      <w:r w:rsidRPr="00AD72BC">
        <w:rPr>
          <w:rFonts w:asciiTheme="minorHAnsi" w:hAnsiTheme="minorHAnsi" w:cstheme="minorHAnsi"/>
          <w:bCs/>
        </w:rPr>
        <w:lastRenderedPageBreak/>
        <w:t xml:space="preserve">Nozīmīgākie faktori, kas </w:t>
      </w:r>
      <w:r w:rsidR="006C485E" w:rsidRPr="00AD72BC">
        <w:rPr>
          <w:rFonts w:asciiTheme="minorHAnsi" w:hAnsiTheme="minorHAnsi" w:cstheme="minorHAnsi"/>
          <w:bCs/>
        </w:rPr>
        <w:t xml:space="preserve">visticamāk ir </w:t>
      </w:r>
      <w:r w:rsidRPr="00AD72BC">
        <w:rPr>
          <w:rFonts w:asciiTheme="minorHAnsi" w:hAnsiTheme="minorHAnsi" w:cstheme="minorHAnsi"/>
          <w:bCs/>
        </w:rPr>
        <w:t xml:space="preserve">ietekmējuši sugas populāciju un izplatību, ir </w:t>
      </w:r>
      <w:r w:rsidRPr="00AD72BC">
        <w:rPr>
          <w:rFonts w:asciiTheme="minorHAnsi" w:eastAsia="Calibri" w:hAnsiTheme="minorHAnsi" w:cstheme="minorHAnsi"/>
        </w:rPr>
        <w:t xml:space="preserve">vides izmaiņas, </w:t>
      </w:r>
      <w:r w:rsidR="006C485E" w:rsidRPr="00AD72BC">
        <w:rPr>
          <w:rFonts w:asciiTheme="minorHAnsi" w:eastAsia="Calibri" w:hAnsiTheme="minorHAnsi" w:cstheme="minorHAnsi"/>
        </w:rPr>
        <w:t xml:space="preserve">galvenokārt </w:t>
      </w:r>
      <w:r w:rsidRPr="00AD72BC">
        <w:rPr>
          <w:rFonts w:asciiTheme="minorHAnsi" w:eastAsia="Calibri" w:hAnsiTheme="minorHAnsi" w:cstheme="minorHAnsi"/>
        </w:rPr>
        <w:t>ūdens temperatūras paaugstināšanās, jo lucītis uzskatāms par Baltijas jūras aukstūdens sugu. Negatīv</w:t>
      </w:r>
      <w:r w:rsidR="006C485E" w:rsidRPr="00AD72BC">
        <w:rPr>
          <w:rFonts w:asciiTheme="minorHAnsi" w:eastAsia="Calibri" w:hAnsiTheme="minorHAnsi" w:cstheme="minorHAnsi"/>
        </w:rPr>
        <w:t>u</w:t>
      </w:r>
      <w:r w:rsidRPr="00AD72BC">
        <w:rPr>
          <w:rFonts w:asciiTheme="minorHAnsi" w:eastAsia="Calibri" w:hAnsiTheme="minorHAnsi" w:cstheme="minorHAnsi"/>
        </w:rPr>
        <w:t xml:space="preserve"> efektu atstājusi arī sugas vēsturiskā pārzveja komerciālajā zvejā, kā arī nozveja piekrastē.</w:t>
      </w:r>
      <w:r w:rsidRPr="00AD72BC">
        <w:rPr>
          <w:rFonts w:asciiTheme="minorHAnsi" w:hAnsiTheme="minorHAnsi" w:cstheme="minorHAnsi"/>
          <w:bCs/>
        </w:rPr>
        <w:t xml:space="preserve"> </w:t>
      </w:r>
      <w:r w:rsidR="000832B4" w:rsidRPr="00AD72BC">
        <w:rPr>
          <w:rFonts w:asciiTheme="minorHAnsi" w:hAnsiTheme="minorHAnsi" w:cstheme="minorHAnsi"/>
          <w:bCs/>
        </w:rPr>
        <w:t>S</w:t>
      </w:r>
      <w:r w:rsidR="00AD06D3" w:rsidRPr="00AD72BC">
        <w:rPr>
          <w:rFonts w:asciiTheme="minorHAnsi" w:hAnsiTheme="minorHAnsi" w:cstheme="minorHAnsi"/>
          <w:bCs/>
        </w:rPr>
        <w:t>ugas novērtējumā, kurš tika veikts 2023. gadā projekta “LIFE FOR SPECIES” ietvaros</w:t>
      </w:r>
      <w:r w:rsidR="009C72B5" w:rsidRPr="00AD72BC">
        <w:rPr>
          <w:rFonts w:asciiTheme="minorHAnsi" w:hAnsiTheme="minorHAnsi" w:cstheme="minorHAnsi"/>
          <w:bCs/>
        </w:rPr>
        <w:t xml:space="preserve"> suga</w:t>
      </w:r>
      <w:r w:rsidRPr="00AD72BC">
        <w:rPr>
          <w:rFonts w:asciiTheme="minorHAnsi" w:hAnsiTheme="minorHAnsi" w:cstheme="minorHAnsi"/>
          <w:bCs/>
        </w:rPr>
        <w:t xml:space="preserve"> šobrīd</w:t>
      </w:r>
      <w:r w:rsidR="009C72B5" w:rsidRPr="00AD72BC">
        <w:rPr>
          <w:rFonts w:asciiTheme="minorHAnsi" w:hAnsiTheme="minorHAnsi" w:cstheme="minorHAnsi"/>
          <w:bCs/>
        </w:rPr>
        <w:t xml:space="preserve"> Latvijā kvalificējama kā kritiski apdraudēta suga (populācijas samazinājums Rīgas līcī pētāmajā laika periodā bijis 95,8</w:t>
      </w:r>
      <w:r w:rsidR="00E950F8">
        <w:rPr>
          <w:rFonts w:asciiTheme="minorHAnsi" w:hAnsiTheme="minorHAnsi" w:cstheme="minorHAnsi"/>
          <w:bCs/>
        </w:rPr>
        <w:t> </w:t>
      </w:r>
      <w:r w:rsidR="009C72B5" w:rsidRPr="00AD72BC">
        <w:rPr>
          <w:rFonts w:asciiTheme="minorHAnsi" w:hAnsiTheme="minorHAnsi" w:cstheme="minorHAnsi"/>
          <w:bCs/>
        </w:rPr>
        <w:t>%; kopējais samazinājums Latvijas jūras ūdeņos – 94,8</w:t>
      </w:r>
      <w:r w:rsidR="00E950F8">
        <w:rPr>
          <w:rFonts w:asciiTheme="minorHAnsi" w:hAnsiTheme="minorHAnsi" w:cstheme="minorHAnsi"/>
          <w:bCs/>
        </w:rPr>
        <w:t> </w:t>
      </w:r>
      <w:r w:rsidR="009C72B5" w:rsidRPr="00AD72BC">
        <w:rPr>
          <w:rFonts w:asciiTheme="minorHAnsi" w:hAnsiTheme="minorHAnsi" w:cstheme="minorHAnsi"/>
          <w:bCs/>
        </w:rPr>
        <w:t>%)</w:t>
      </w:r>
      <w:r w:rsidR="00873462">
        <w:rPr>
          <w:rFonts w:asciiTheme="minorHAnsi" w:hAnsiTheme="minorHAnsi" w:cstheme="minorHAnsi"/>
          <w:bCs/>
        </w:rPr>
        <w:t xml:space="preserve"> </w:t>
      </w:r>
      <w:r w:rsidR="00873462" w:rsidRPr="00AD72BC">
        <w:rPr>
          <w:rFonts w:asciiTheme="minorHAnsi" w:hAnsiTheme="minorHAnsi" w:cstheme="minorHAnsi"/>
          <w:bCs/>
        </w:rPr>
        <w:t>(5. attēls)</w:t>
      </w:r>
      <w:r w:rsidR="009C72B5" w:rsidRPr="00AD72BC">
        <w:rPr>
          <w:rFonts w:asciiTheme="minorHAnsi" w:hAnsiTheme="minorHAnsi" w:cstheme="minorHAnsi"/>
          <w:bCs/>
        </w:rPr>
        <w:t>.</w:t>
      </w:r>
      <w:r w:rsidR="000832B4" w:rsidRPr="00AD72BC">
        <w:rPr>
          <w:rFonts w:asciiTheme="minorHAnsi" w:hAnsiTheme="minorHAnsi" w:cstheme="minorHAnsi"/>
          <w:bCs/>
        </w:rPr>
        <w:t xml:space="preserve"> Ņemot vērā iepriekš minēto, </w:t>
      </w:r>
      <w:r w:rsidR="000832B4" w:rsidRPr="004F3DBF">
        <w:rPr>
          <w:rFonts w:asciiTheme="minorHAnsi" w:hAnsiTheme="minorHAnsi" w:cstheme="minorHAnsi"/>
          <w:bCs/>
        </w:rPr>
        <w:t xml:space="preserve">Institūts </w:t>
      </w:r>
      <w:r w:rsidR="000832B4" w:rsidRPr="004F3DBF">
        <w:rPr>
          <w:rFonts w:asciiTheme="minorHAnsi" w:hAnsiTheme="minorHAnsi" w:cstheme="minorHAnsi"/>
          <w:b/>
        </w:rPr>
        <w:t>neatbalsta lucīšu murdu skaita palielināšanu Rīgas līcī.</w:t>
      </w:r>
    </w:p>
    <w:p w14:paraId="1A3B529E" w14:textId="0B95030F" w:rsidR="00AD06D3" w:rsidRPr="00AD72BC" w:rsidRDefault="00AD06D3" w:rsidP="000C225F">
      <w:pPr>
        <w:spacing w:after="0"/>
        <w:ind w:right="-285" w:firstLine="709"/>
        <w:jc w:val="center"/>
        <w:rPr>
          <w:rFonts w:asciiTheme="minorHAnsi" w:hAnsiTheme="minorHAnsi" w:cstheme="minorHAnsi"/>
          <w:bCs/>
        </w:rPr>
      </w:pPr>
      <w:r w:rsidRPr="00AD72BC">
        <w:rPr>
          <w:rFonts w:ascii="Times New Roman" w:hAnsi="Times New Roman" w:cs="Times New Roman"/>
          <w:b/>
          <w:bCs/>
          <w:noProof/>
          <w:color w:val="000000" w:themeColor="text1"/>
          <w:sz w:val="24"/>
          <w:szCs w:val="24"/>
        </w:rPr>
        <w:drawing>
          <wp:inline distT="0" distB="0" distL="0" distR="0" wp14:anchorId="6EA3165C" wp14:editId="5B3C7675">
            <wp:extent cx="4909641" cy="2549236"/>
            <wp:effectExtent l="0" t="0" r="5715" b="3810"/>
            <wp:docPr id="17916226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4690" cy="2557050"/>
                    </a:xfrm>
                    <a:prstGeom prst="rect">
                      <a:avLst/>
                    </a:prstGeom>
                    <a:noFill/>
                    <a:ln>
                      <a:noFill/>
                    </a:ln>
                  </pic:spPr>
                </pic:pic>
              </a:graphicData>
            </a:graphic>
          </wp:inline>
        </w:drawing>
      </w:r>
    </w:p>
    <w:p w14:paraId="36B0823F" w14:textId="5B1F04BB" w:rsidR="005E6FC9" w:rsidRDefault="009C72B5" w:rsidP="000C225F">
      <w:pPr>
        <w:spacing w:after="0"/>
        <w:ind w:right="-285"/>
        <w:jc w:val="both"/>
        <w:rPr>
          <w:rFonts w:asciiTheme="minorHAnsi" w:hAnsiTheme="minorHAnsi" w:cstheme="minorHAnsi"/>
        </w:rPr>
      </w:pPr>
      <w:r w:rsidRPr="00AD72BC">
        <w:rPr>
          <w:rFonts w:asciiTheme="minorHAnsi" w:hAnsiTheme="minorHAnsi" w:cstheme="minorHAnsi"/>
          <w:bCs/>
        </w:rPr>
        <w:t xml:space="preserve">5. attēls. </w:t>
      </w:r>
      <w:r w:rsidR="000832B4" w:rsidRPr="004A5955">
        <w:rPr>
          <w:rFonts w:asciiTheme="minorHAnsi" w:hAnsiTheme="minorHAnsi" w:cstheme="minorHAnsi"/>
          <w:color w:val="000000"/>
        </w:rPr>
        <w:t xml:space="preserve">Lucīša populācijas pārmaiņu indekss un </w:t>
      </w:r>
      <w:r w:rsidR="000E0ABA" w:rsidRPr="004A5955">
        <w:rPr>
          <w:rFonts w:asciiTheme="minorHAnsi" w:hAnsiTheme="minorHAnsi" w:cstheme="minorHAnsi"/>
          <w:color w:val="000000"/>
        </w:rPr>
        <w:t>tā</w:t>
      </w:r>
      <w:r w:rsidR="000832B4" w:rsidRPr="004A5955">
        <w:rPr>
          <w:rFonts w:asciiTheme="minorHAnsi" w:hAnsiTheme="minorHAnsi" w:cstheme="minorHAnsi"/>
          <w:color w:val="000000"/>
        </w:rPr>
        <w:t xml:space="preserve"> būtiskums</w:t>
      </w:r>
      <w:r w:rsidR="000E0ABA" w:rsidRPr="004A5955">
        <w:rPr>
          <w:rFonts w:asciiTheme="minorHAnsi" w:hAnsiTheme="minorHAnsi" w:cstheme="minorHAnsi"/>
          <w:color w:val="000000"/>
        </w:rPr>
        <w:t xml:space="preserve"> (p-vērtība)</w:t>
      </w:r>
      <w:r w:rsidR="000832B4" w:rsidRPr="004A5955">
        <w:rPr>
          <w:rFonts w:asciiTheme="minorHAnsi" w:hAnsiTheme="minorHAnsi" w:cstheme="minorHAnsi"/>
          <w:color w:val="000000"/>
        </w:rPr>
        <w:t xml:space="preserve"> Rīgas līcī (</w:t>
      </w:r>
      <w:r w:rsidR="000A0AFF" w:rsidRPr="004A5955">
        <w:rPr>
          <w:rFonts w:asciiTheme="minorHAnsi" w:hAnsiTheme="minorHAnsi" w:cstheme="minorHAnsi"/>
          <w:color w:val="000000"/>
        </w:rPr>
        <w:t>pētniecisko</w:t>
      </w:r>
      <w:r w:rsidR="000832B4" w:rsidRPr="004A5955">
        <w:rPr>
          <w:rFonts w:asciiTheme="minorHAnsi" w:hAnsiTheme="minorHAnsi" w:cstheme="minorHAnsi"/>
          <w:color w:val="000000"/>
        </w:rPr>
        <w:t xml:space="preserve"> uzskaišu dati no 1973.</w:t>
      </w:r>
      <w:r w:rsidR="006C485E" w:rsidRPr="004A5955">
        <w:rPr>
          <w:rFonts w:asciiTheme="minorHAnsi" w:hAnsiTheme="minorHAnsi" w:cstheme="minorHAnsi"/>
          <w:color w:val="000000"/>
        </w:rPr>
        <w:t>–</w:t>
      </w:r>
      <w:r w:rsidR="000832B4" w:rsidRPr="004A5955">
        <w:rPr>
          <w:rFonts w:asciiTheme="minorHAnsi" w:hAnsiTheme="minorHAnsi" w:cstheme="minorHAnsi"/>
          <w:color w:val="000000"/>
        </w:rPr>
        <w:t>2022</w:t>
      </w:r>
      <w:r w:rsidR="006C485E" w:rsidRPr="004A5955">
        <w:rPr>
          <w:rFonts w:asciiTheme="minorHAnsi" w:hAnsiTheme="minorHAnsi" w:cstheme="minorHAnsi"/>
          <w:color w:val="000000"/>
        </w:rPr>
        <w:t xml:space="preserve">. </w:t>
      </w:r>
      <w:r w:rsidR="000832B4" w:rsidRPr="004A5955">
        <w:rPr>
          <w:rFonts w:asciiTheme="minorHAnsi" w:hAnsiTheme="minorHAnsi" w:cstheme="minorHAnsi"/>
          <w:color w:val="000000"/>
        </w:rPr>
        <w:t>g</w:t>
      </w:r>
      <w:r w:rsidR="006C485E" w:rsidRPr="004A5955">
        <w:rPr>
          <w:rFonts w:asciiTheme="minorHAnsi" w:hAnsiTheme="minorHAnsi" w:cstheme="minorHAnsi"/>
          <w:color w:val="000000"/>
        </w:rPr>
        <w:t>adam</w:t>
      </w:r>
      <w:r w:rsidR="000832B4" w:rsidRPr="004A5955">
        <w:rPr>
          <w:rFonts w:asciiTheme="minorHAnsi" w:hAnsiTheme="minorHAnsi" w:cstheme="minorHAnsi"/>
          <w:color w:val="000000"/>
        </w:rPr>
        <w:t>)</w:t>
      </w:r>
      <w:r w:rsidR="000178C3" w:rsidRPr="004A5955">
        <w:rPr>
          <w:rFonts w:asciiTheme="minorHAnsi" w:hAnsiTheme="minorHAnsi" w:cstheme="minorHAnsi"/>
          <w:color w:val="000000"/>
        </w:rPr>
        <w:t>.</w:t>
      </w:r>
      <w:r w:rsidR="005E6FC9" w:rsidRPr="004A5955">
        <w:rPr>
          <w:rFonts w:asciiTheme="minorHAnsi" w:hAnsiTheme="minorHAnsi" w:cstheme="minorHAnsi"/>
        </w:rPr>
        <w:t xml:space="preserve"> </w:t>
      </w:r>
      <w:r w:rsidR="000E0ABA" w:rsidRPr="004A5955">
        <w:rPr>
          <w:rFonts w:asciiTheme="minorHAnsi" w:hAnsiTheme="minorHAnsi" w:cstheme="minorHAnsi"/>
        </w:rPr>
        <w:t xml:space="preserve">Izmaiņu tendence (S) raksturota ar multiplikatīvās slīpnes koeficientu (ja S&gt;1 – populācija palielinās, ja S&lt;1 – populācija samazinās). </w:t>
      </w:r>
      <w:r w:rsidR="005E6FC9" w:rsidRPr="004A5955">
        <w:rPr>
          <w:rFonts w:asciiTheme="minorHAnsi" w:hAnsiTheme="minorHAnsi" w:cstheme="minorHAnsi"/>
        </w:rPr>
        <w:t xml:space="preserve">Raustītā līnija ataino populācijas lielumu </w:t>
      </w:r>
      <w:r w:rsidR="000E0ABA" w:rsidRPr="004A5955">
        <w:rPr>
          <w:rFonts w:asciiTheme="minorHAnsi" w:hAnsiTheme="minorHAnsi" w:cstheme="minorHAnsi"/>
        </w:rPr>
        <w:t xml:space="preserve">bāzes </w:t>
      </w:r>
      <w:r w:rsidR="005E6FC9" w:rsidRPr="004A5955">
        <w:rPr>
          <w:rFonts w:asciiTheme="minorHAnsi" w:hAnsiTheme="minorHAnsi" w:cstheme="minorHAnsi"/>
        </w:rPr>
        <w:t>gadā</w:t>
      </w:r>
      <w:r w:rsidR="000E0ABA" w:rsidRPr="004A5955">
        <w:rPr>
          <w:rFonts w:asciiTheme="minorHAnsi" w:hAnsiTheme="minorHAnsi" w:cstheme="minorHAnsi"/>
        </w:rPr>
        <w:t xml:space="preserve"> (199</w:t>
      </w:r>
      <w:r w:rsidR="006053A4" w:rsidRPr="004A5955">
        <w:rPr>
          <w:rFonts w:asciiTheme="minorHAnsi" w:hAnsiTheme="minorHAnsi" w:cstheme="minorHAnsi"/>
        </w:rPr>
        <w:t>1</w:t>
      </w:r>
      <w:r w:rsidR="000E0ABA" w:rsidRPr="004A5955">
        <w:rPr>
          <w:rFonts w:asciiTheme="minorHAnsi" w:hAnsiTheme="minorHAnsi" w:cstheme="minorHAnsi"/>
        </w:rPr>
        <w:t>. gads)</w:t>
      </w:r>
      <w:r w:rsidR="005E6FC9" w:rsidRPr="004A5955">
        <w:rPr>
          <w:rFonts w:asciiTheme="minorHAnsi" w:hAnsiTheme="minorHAnsi" w:cstheme="minorHAnsi"/>
        </w:rPr>
        <w:t>.</w:t>
      </w:r>
    </w:p>
    <w:p w14:paraId="4A6F5151" w14:textId="77777777" w:rsidR="0028067B" w:rsidRDefault="0028067B" w:rsidP="000C225F">
      <w:pPr>
        <w:spacing w:after="0"/>
        <w:ind w:right="-285"/>
        <w:jc w:val="both"/>
        <w:rPr>
          <w:rFonts w:asciiTheme="minorHAnsi" w:hAnsiTheme="minorHAnsi" w:cstheme="minorHAnsi"/>
          <w:bCs/>
        </w:rPr>
      </w:pPr>
    </w:p>
    <w:p w14:paraId="010A5553" w14:textId="58FF6FC7" w:rsidR="000832B4" w:rsidRPr="00AD72BC" w:rsidRDefault="00717384" w:rsidP="000C225F">
      <w:pPr>
        <w:spacing w:after="0"/>
        <w:ind w:right="-285"/>
        <w:jc w:val="both"/>
        <w:rPr>
          <w:rFonts w:asciiTheme="minorHAnsi" w:hAnsiTheme="minorHAnsi" w:cstheme="minorHAnsi"/>
          <w:bCs/>
        </w:rPr>
      </w:pPr>
      <w:r w:rsidRPr="00AD72BC">
        <w:rPr>
          <w:rFonts w:asciiTheme="minorHAnsi" w:hAnsiTheme="minorHAnsi" w:cstheme="minorHAnsi"/>
          <w:bCs/>
        </w:rPr>
        <w:t xml:space="preserve">2. </w:t>
      </w:r>
      <w:bookmarkStart w:id="3" w:name="OLE_LINK13"/>
      <w:r w:rsidRPr="00AD72BC">
        <w:rPr>
          <w:rFonts w:asciiTheme="minorHAnsi" w:hAnsiTheme="minorHAnsi" w:cstheme="minorHAnsi"/>
          <w:bCs/>
        </w:rPr>
        <w:t>Liepājas valstspilsētas pašvaldība</w:t>
      </w:r>
      <w:bookmarkEnd w:id="3"/>
      <w:r w:rsidRPr="00AD72BC">
        <w:rPr>
          <w:rFonts w:asciiTheme="minorHAnsi" w:hAnsiTheme="minorHAnsi" w:cstheme="minorHAnsi"/>
          <w:bCs/>
        </w:rPr>
        <w:t xml:space="preserve"> </w:t>
      </w:r>
      <w:r w:rsidR="009A4C0E" w:rsidRPr="00AD72BC">
        <w:rPr>
          <w:rFonts w:asciiTheme="minorHAnsi" w:hAnsiTheme="minorHAnsi" w:cstheme="minorHAnsi"/>
          <w:bCs/>
        </w:rPr>
        <w:t xml:space="preserve">2024. gada 1. jūlija vēstulē Nr. </w:t>
      </w:r>
      <w:r w:rsidR="00192835" w:rsidRPr="00AD72BC">
        <w:rPr>
          <w:rFonts w:asciiTheme="minorHAnsi" w:hAnsiTheme="minorHAnsi" w:cstheme="minorHAnsi"/>
          <w:bCs/>
        </w:rPr>
        <w:t xml:space="preserve">1269/2.19.1. “Par zvejas papildlimitu zvejai Baltijas jūras piekrastē” lūdz piešķirt papildu trīs lucīšu murdus. </w:t>
      </w:r>
    </w:p>
    <w:p w14:paraId="0F50CFE4" w14:textId="77777777" w:rsidR="00192835" w:rsidRPr="00AD72BC" w:rsidRDefault="00192835" w:rsidP="000C225F">
      <w:pPr>
        <w:spacing w:after="0"/>
        <w:ind w:right="-285"/>
        <w:jc w:val="both"/>
        <w:rPr>
          <w:rFonts w:asciiTheme="minorHAnsi" w:hAnsiTheme="minorHAnsi" w:cstheme="minorHAnsi"/>
          <w:bCs/>
        </w:rPr>
      </w:pPr>
    </w:p>
    <w:p w14:paraId="485ED756" w14:textId="7F3353C1" w:rsidR="00072CC6" w:rsidRDefault="006F163D" w:rsidP="000C225F">
      <w:pPr>
        <w:spacing w:after="0"/>
        <w:ind w:right="-285" w:firstLine="709"/>
        <w:jc w:val="both"/>
        <w:rPr>
          <w:rFonts w:asciiTheme="minorHAnsi" w:hAnsiTheme="minorHAnsi" w:cstheme="minorHAnsi"/>
        </w:rPr>
      </w:pPr>
      <w:r w:rsidRPr="00AD72BC">
        <w:rPr>
          <w:rFonts w:asciiTheme="minorHAnsi" w:hAnsiTheme="minorHAnsi" w:cstheme="minorHAnsi"/>
        </w:rPr>
        <w:t>Balstoties uz piekrastes zvejas žurnālu informāciju par 2015.-2023. gadu, Liepājas pilsētas piekrastē zvejā ar lucīšu murdiem 91,6</w:t>
      </w:r>
      <w:r w:rsidR="00E950F8">
        <w:rPr>
          <w:rFonts w:asciiTheme="minorHAnsi" w:hAnsiTheme="minorHAnsi" w:cstheme="minorHAnsi"/>
        </w:rPr>
        <w:t> </w:t>
      </w:r>
      <w:r w:rsidRPr="00AD72BC">
        <w:rPr>
          <w:rFonts w:asciiTheme="minorHAnsi" w:hAnsiTheme="minorHAnsi" w:cstheme="minorHAnsi"/>
        </w:rPr>
        <w:t>% no kopējās nozvejas veido apaļais jūrasgrundulis. Institūts kopš 2021. gadā ir izstrādājis zinātniski pamatotu apaļā jūrasgrunduļa krājuma analītisko novērtējumu Latvijas dienvidaustrumu piekrastei, izmantojot informāciju par pētniecisko tīklu uzskaitēm, zivju bioloģiskajiem parametriem, kā arī komerciālās zvejas rādītājiem.</w:t>
      </w:r>
      <w:r w:rsidR="00072CC6" w:rsidRPr="00AD72BC">
        <w:rPr>
          <w:rFonts w:asciiTheme="minorHAnsi" w:hAnsiTheme="minorHAnsi" w:cstheme="minorHAnsi"/>
        </w:rPr>
        <w:t xml:space="preserve"> Krājuma novērtējums ir balstīts uz paaudžu izmaiņām, novērtējot populācijas dinamikas rādītājus ar statistiskām metodēm, līdzīgi kā tas tiek veikts citiem Baltijas</w:t>
      </w:r>
      <w:r w:rsidR="00BF375C">
        <w:rPr>
          <w:rFonts w:asciiTheme="minorHAnsi" w:hAnsiTheme="minorHAnsi" w:cstheme="minorHAnsi"/>
        </w:rPr>
        <w:t xml:space="preserve"> jūras</w:t>
      </w:r>
      <w:r w:rsidR="00072CC6" w:rsidRPr="00AD72BC">
        <w:rPr>
          <w:rFonts w:asciiTheme="minorHAnsi" w:hAnsiTheme="minorHAnsi" w:cstheme="minorHAnsi"/>
        </w:rPr>
        <w:t xml:space="preserve"> zivju krājumiem Starptautiskās jūras pētniecības padomes (ICES) darba grupās.</w:t>
      </w:r>
      <w:r w:rsidR="00072CC6" w:rsidRPr="00AD72BC">
        <w:rPr>
          <w:rFonts w:asciiTheme="minorHAnsi" w:eastAsia="Times New Roman" w:hAnsiTheme="minorHAnsi" w:cs="Arial"/>
        </w:rPr>
        <w:t xml:space="preserve"> Rezultāti rāda, ka augstākā populācijas krājuma biomasa tika konstatēta 2015. gadā un līdz 2023.</w:t>
      </w:r>
      <w:r w:rsidR="00E950F8">
        <w:rPr>
          <w:rFonts w:asciiTheme="minorHAnsi" w:eastAsia="Times New Roman" w:hAnsiTheme="minorHAnsi" w:cs="Arial"/>
        </w:rPr>
        <w:t xml:space="preserve"> </w:t>
      </w:r>
      <w:r w:rsidR="00072CC6" w:rsidRPr="00AD72BC">
        <w:rPr>
          <w:rFonts w:asciiTheme="minorHAnsi" w:eastAsia="Times New Roman" w:hAnsiTheme="minorHAnsi" w:cs="Arial"/>
        </w:rPr>
        <w:t xml:space="preserve">gadam populācijas krājuma biomasa ir </w:t>
      </w:r>
      <w:r w:rsidR="000E2106">
        <w:rPr>
          <w:rFonts w:asciiTheme="minorHAnsi" w:eastAsia="Times New Roman" w:hAnsiTheme="minorHAnsi" w:cs="Arial"/>
        </w:rPr>
        <w:t>samazinājusies</w:t>
      </w:r>
      <w:r w:rsidR="00072CC6" w:rsidRPr="00AD72BC">
        <w:rPr>
          <w:rFonts w:asciiTheme="minorHAnsi" w:eastAsia="Times New Roman" w:hAnsiTheme="minorHAnsi" w:cs="Arial"/>
        </w:rPr>
        <w:t xml:space="preserve"> gandrīz 11 reizes (6. attēls). </w:t>
      </w:r>
      <w:r w:rsidR="00072CC6" w:rsidRPr="00AD72BC">
        <w:rPr>
          <w:rFonts w:asciiTheme="minorHAnsi" w:hAnsiTheme="minorHAnsi" w:cstheme="minorHAnsi"/>
        </w:rPr>
        <w:t>Modelēšanas procesā iegūtie rezultāti norāda, ka populācijas kritumu pamatā ir veicinājis tieši zvejas spiediena pieaugums. Pieejamā informācija norāda, ka ar šobrīd esošo zvejas rīku skaitu Baltijas jūras atklātās daļas piekrastē tiek nodrošināts pietiekami zems un stabils apaļā jūrasgrunduļa populācijas līmeni</w:t>
      </w:r>
      <w:r w:rsidR="00861FC6">
        <w:rPr>
          <w:rFonts w:asciiTheme="minorHAnsi" w:hAnsiTheme="minorHAnsi" w:cstheme="minorHAnsi"/>
        </w:rPr>
        <w:t>s.</w:t>
      </w:r>
      <w:r w:rsidR="00072CC6" w:rsidRPr="00AD72BC">
        <w:rPr>
          <w:rFonts w:asciiTheme="minorHAnsi" w:hAnsiTheme="minorHAnsi" w:cstheme="minorHAnsi"/>
        </w:rPr>
        <w:t xml:space="preserve"> </w:t>
      </w:r>
      <w:r w:rsidR="00861FC6">
        <w:rPr>
          <w:rFonts w:asciiTheme="minorHAnsi" w:hAnsiTheme="minorHAnsi" w:cstheme="minorHAnsi"/>
        </w:rPr>
        <w:t>Z</w:t>
      </w:r>
      <w:r w:rsidR="00072CC6" w:rsidRPr="00AD72BC">
        <w:rPr>
          <w:rFonts w:asciiTheme="minorHAnsi" w:hAnsiTheme="minorHAnsi" w:cstheme="minorHAnsi"/>
        </w:rPr>
        <w:t>vejas rīku, kur lielāko nozveju sastāda tieši apaļais jūrasgrundulis, skaita palielināšana pašreiz nav bioloģiski pamatota</w:t>
      </w:r>
      <w:r w:rsidR="00430599">
        <w:rPr>
          <w:rFonts w:asciiTheme="minorHAnsi" w:hAnsiTheme="minorHAnsi" w:cstheme="minorHAnsi"/>
        </w:rPr>
        <w:t xml:space="preserve">, jo tā </w:t>
      </w:r>
      <w:r w:rsidR="00DD5A19">
        <w:rPr>
          <w:rFonts w:asciiTheme="minorHAnsi" w:hAnsiTheme="minorHAnsi" w:cstheme="minorHAnsi"/>
        </w:rPr>
        <w:t xml:space="preserve">veicinās </w:t>
      </w:r>
      <w:r w:rsidR="00F50CE3" w:rsidRPr="00F50CE3">
        <w:rPr>
          <w:rFonts w:asciiTheme="minorHAnsi" w:hAnsiTheme="minorHAnsi" w:cstheme="minorHAnsi"/>
        </w:rPr>
        <w:t xml:space="preserve">citu </w:t>
      </w:r>
      <w:r w:rsidR="00861FC6">
        <w:rPr>
          <w:rFonts w:asciiTheme="minorHAnsi" w:hAnsiTheme="minorHAnsi" w:cstheme="minorHAnsi"/>
        </w:rPr>
        <w:t>sugu</w:t>
      </w:r>
      <w:r w:rsidR="00F50CE3" w:rsidRPr="00F50CE3">
        <w:rPr>
          <w:rFonts w:asciiTheme="minorHAnsi" w:hAnsiTheme="minorHAnsi" w:cstheme="minorHAnsi"/>
        </w:rPr>
        <w:t xml:space="preserve"> piezvej</w:t>
      </w:r>
      <w:r w:rsidR="00861FC6">
        <w:rPr>
          <w:rFonts w:asciiTheme="minorHAnsi" w:hAnsiTheme="minorHAnsi" w:cstheme="minorHAnsi"/>
        </w:rPr>
        <w:t>u</w:t>
      </w:r>
      <w:r w:rsidR="00DD5A19">
        <w:rPr>
          <w:rFonts w:asciiTheme="minorHAnsi" w:hAnsiTheme="minorHAnsi" w:cstheme="minorHAnsi"/>
        </w:rPr>
        <w:t>.</w:t>
      </w:r>
    </w:p>
    <w:p w14:paraId="4E5FB4D3" w14:textId="77777777" w:rsidR="0028067B" w:rsidRPr="00AD72BC" w:rsidRDefault="0028067B" w:rsidP="000C225F">
      <w:pPr>
        <w:spacing w:after="0"/>
        <w:ind w:right="-285" w:firstLine="851"/>
        <w:jc w:val="both"/>
        <w:rPr>
          <w:rFonts w:asciiTheme="minorHAnsi" w:hAnsiTheme="minorHAnsi" w:cstheme="minorHAnsi"/>
          <w:b/>
          <w:bCs/>
        </w:rPr>
      </w:pPr>
      <w:r w:rsidRPr="00AD72BC">
        <w:rPr>
          <w:rFonts w:asciiTheme="minorHAnsi" w:hAnsiTheme="minorHAnsi" w:cstheme="minorHAnsi"/>
        </w:rPr>
        <w:t>Balstoties uz augstāk minēto informāciju</w:t>
      </w:r>
      <w:r w:rsidRPr="004F3DBF">
        <w:rPr>
          <w:rFonts w:asciiTheme="minorHAnsi" w:hAnsiTheme="minorHAnsi" w:cstheme="minorHAnsi"/>
        </w:rPr>
        <w:t xml:space="preserve">, </w:t>
      </w:r>
      <w:r w:rsidRPr="004F3DBF">
        <w:rPr>
          <w:rFonts w:asciiTheme="minorHAnsi" w:hAnsiTheme="minorHAnsi" w:cstheme="minorHAnsi"/>
          <w:b/>
          <w:bCs/>
        </w:rPr>
        <w:t>Institūts neatbalsta lucīšu murdu skaita palielināšanu Liepājas valstspilsētā.</w:t>
      </w:r>
    </w:p>
    <w:p w14:paraId="0630893A" w14:textId="2E94CB13" w:rsidR="00072CC6" w:rsidRDefault="00072CC6" w:rsidP="000C225F">
      <w:pPr>
        <w:spacing w:after="0"/>
        <w:ind w:right="-285"/>
        <w:jc w:val="center"/>
        <w:rPr>
          <w:rFonts w:asciiTheme="minorHAnsi" w:hAnsiTheme="minorHAnsi" w:cstheme="minorHAnsi"/>
          <w:bCs/>
        </w:rPr>
      </w:pPr>
      <w:r>
        <w:rPr>
          <w:noProof/>
        </w:rPr>
        <w:lastRenderedPageBreak/>
        <w:drawing>
          <wp:inline distT="0" distB="0" distL="0" distR="0" wp14:anchorId="1D3F7112" wp14:editId="25E178DC">
            <wp:extent cx="4171950" cy="2714625"/>
            <wp:effectExtent l="0" t="0" r="0" b="0"/>
            <wp:docPr id="1569856357" name="Chart 1">
              <a:extLst xmlns:a="http://schemas.openxmlformats.org/drawingml/2006/main">
                <a:ext uri="{FF2B5EF4-FFF2-40B4-BE49-F238E27FC236}">
                  <a16:creationId xmlns:a16="http://schemas.microsoft.com/office/drawing/2014/main" id="{36981AE8-B53F-908A-08F0-DE3B87A8E0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B67E899" w14:textId="6223A605" w:rsidR="00072CC6" w:rsidRPr="00AD72BC" w:rsidRDefault="00072CC6" w:rsidP="000C225F">
      <w:pPr>
        <w:spacing w:after="0"/>
        <w:ind w:right="-285"/>
        <w:jc w:val="both"/>
        <w:rPr>
          <w:rFonts w:asciiTheme="minorHAnsi" w:hAnsiTheme="minorHAnsi" w:cstheme="minorHAnsi"/>
          <w:bCs/>
        </w:rPr>
      </w:pPr>
      <w:r w:rsidRPr="00AD72BC">
        <w:rPr>
          <w:rFonts w:asciiTheme="minorHAnsi" w:hAnsiTheme="minorHAnsi" w:cstheme="minorHAnsi"/>
          <w:bCs/>
        </w:rPr>
        <w:t>6. attēls. Apaļā jūrasgrunduļa krājuma kopējās biomasas indekss un zvejas izraisītās mirstības proporcija Latvijas dienvidaustrumu piekrastē 2014. - 2023. gada pavasara sezonā (aprīlis-jūnijs).</w:t>
      </w:r>
    </w:p>
    <w:p w14:paraId="3B0300D0" w14:textId="77777777" w:rsidR="0028067B" w:rsidRPr="00AD72BC" w:rsidRDefault="0028067B" w:rsidP="000C225F">
      <w:pPr>
        <w:spacing w:after="0"/>
        <w:ind w:right="-285"/>
        <w:jc w:val="both"/>
        <w:rPr>
          <w:rFonts w:asciiTheme="minorHAnsi" w:hAnsiTheme="minorHAnsi" w:cstheme="minorHAnsi"/>
        </w:rPr>
      </w:pPr>
    </w:p>
    <w:p w14:paraId="65C3F92C" w14:textId="38480DF2" w:rsidR="004D39B7" w:rsidRDefault="004D39B7" w:rsidP="000C225F">
      <w:pPr>
        <w:spacing w:after="0"/>
        <w:ind w:right="-285"/>
        <w:jc w:val="both"/>
        <w:rPr>
          <w:rFonts w:asciiTheme="minorHAnsi" w:hAnsiTheme="minorHAnsi" w:cstheme="minorHAnsi"/>
        </w:rPr>
      </w:pPr>
      <w:r w:rsidRPr="00AD72BC">
        <w:rPr>
          <w:rFonts w:asciiTheme="minorHAnsi" w:hAnsiTheme="minorHAnsi" w:cstheme="minorHAnsi"/>
        </w:rPr>
        <w:t xml:space="preserve">3. </w:t>
      </w:r>
      <w:bookmarkStart w:id="4" w:name="OLE_LINK14"/>
      <w:r w:rsidRPr="00AD72BC">
        <w:rPr>
          <w:rFonts w:asciiTheme="minorHAnsi" w:hAnsiTheme="minorHAnsi" w:cstheme="minorHAnsi"/>
        </w:rPr>
        <w:t xml:space="preserve">Saulkrastu novada pašvaldība </w:t>
      </w:r>
      <w:bookmarkEnd w:id="4"/>
      <w:r w:rsidRPr="00AD72BC">
        <w:rPr>
          <w:rFonts w:asciiTheme="minorHAnsi" w:hAnsiTheme="minorHAnsi" w:cstheme="minorHAnsi"/>
        </w:rPr>
        <w:t xml:space="preserve">2024. gada 27. jūnija vēstulē Nr. 8.9/2024/IZ1059 “Par zvejas rīku limitu palielināšanu” lūdz </w:t>
      </w:r>
      <w:r w:rsidR="000A44EB">
        <w:rPr>
          <w:rFonts w:asciiTheme="minorHAnsi" w:hAnsiTheme="minorHAnsi" w:cstheme="minorHAnsi"/>
        </w:rPr>
        <w:t xml:space="preserve">par 3 gab. </w:t>
      </w:r>
      <w:r w:rsidRPr="00AD72BC">
        <w:rPr>
          <w:rFonts w:asciiTheme="minorHAnsi" w:hAnsiTheme="minorHAnsi" w:cstheme="minorHAnsi"/>
        </w:rPr>
        <w:t xml:space="preserve">palielināt apaļo jūrasgrunduļu murdu skaitu. </w:t>
      </w:r>
    </w:p>
    <w:p w14:paraId="062CB7FC" w14:textId="77777777" w:rsidR="00AD72BC" w:rsidRDefault="00AD72BC" w:rsidP="000C225F">
      <w:pPr>
        <w:spacing w:after="0"/>
        <w:ind w:right="-285"/>
        <w:jc w:val="both"/>
        <w:rPr>
          <w:rFonts w:asciiTheme="minorHAnsi" w:hAnsiTheme="minorHAnsi" w:cstheme="minorHAnsi"/>
        </w:rPr>
      </w:pPr>
    </w:p>
    <w:p w14:paraId="5799F619" w14:textId="23374F56" w:rsidR="00E22E3E" w:rsidRDefault="00E22E3E" w:rsidP="000C225F">
      <w:pPr>
        <w:spacing w:after="0"/>
        <w:ind w:right="-285" w:firstLine="720"/>
        <w:jc w:val="both"/>
        <w:rPr>
          <w:rFonts w:asciiTheme="minorHAnsi" w:hAnsiTheme="minorHAnsi" w:cstheme="minorHAnsi"/>
        </w:rPr>
      </w:pPr>
      <w:r w:rsidRPr="00AD72BC">
        <w:rPr>
          <w:rFonts w:asciiTheme="minorHAnsi" w:hAnsiTheme="minorHAnsi" w:cstheme="minorHAnsi"/>
        </w:rPr>
        <w:t>Balstoties uz piekrastes zvejas žurnālu informāciju</w:t>
      </w:r>
      <w:r>
        <w:rPr>
          <w:rFonts w:asciiTheme="minorHAnsi" w:hAnsiTheme="minorHAnsi" w:cstheme="minorHAnsi"/>
        </w:rPr>
        <w:t xml:space="preserve">, </w:t>
      </w:r>
      <w:r w:rsidR="00AC180F">
        <w:rPr>
          <w:rFonts w:asciiTheme="minorHAnsi" w:hAnsiTheme="minorHAnsi" w:cstheme="minorHAnsi"/>
        </w:rPr>
        <w:t>pēdējos</w:t>
      </w:r>
      <w:r w:rsidR="001E4A49">
        <w:rPr>
          <w:rFonts w:asciiTheme="minorHAnsi" w:hAnsiTheme="minorHAnsi" w:cstheme="minorHAnsi"/>
        </w:rPr>
        <w:t xml:space="preserve"> četros</w:t>
      </w:r>
      <w:r w:rsidR="00AC180F">
        <w:rPr>
          <w:rFonts w:asciiTheme="minorHAnsi" w:hAnsiTheme="minorHAnsi" w:cstheme="minorHAnsi"/>
        </w:rPr>
        <w:t xml:space="preserve"> gados</w:t>
      </w:r>
      <w:r w:rsidR="00451158">
        <w:rPr>
          <w:rFonts w:asciiTheme="minorHAnsi" w:hAnsiTheme="minorHAnsi" w:cstheme="minorHAnsi"/>
        </w:rPr>
        <w:t xml:space="preserve"> </w:t>
      </w:r>
      <w:r w:rsidR="00AC180F">
        <w:rPr>
          <w:rFonts w:asciiTheme="minorHAnsi" w:hAnsiTheme="minorHAnsi" w:cstheme="minorHAnsi"/>
        </w:rPr>
        <w:t>apaļā jūrasgrunduļa kopējā nozveja Saulkrastu novadā</w:t>
      </w:r>
      <w:r w:rsidR="0018309E">
        <w:rPr>
          <w:rFonts w:asciiTheme="minorHAnsi" w:hAnsiTheme="minorHAnsi" w:cstheme="minorHAnsi"/>
        </w:rPr>
        <w:t xml:space="preserve"> ir </w:t>
      </w:r>
      <w:r w:rsidR="001E4A49">
        <w:rPr>
          <w:rFonts w:asciiTheme="minorHAnsi" w:hAnsiTheme="minorHAnsi" w:cstheme="minorHAnsi"/>
        </w:rPr>
        <w:t xml:space="preserve">būtiski </w:t>
      </w:r>
      <w:r w:rsidR="0018309E">
        <w:rPr>
          <w:rFonts w:asciiTheme="minorHAnsi" w:hAnsiTheme="minorHAnsi" w:cstheme="minorHAnsi"/>
        </w:rPr>
        <w:t>samazinājusies</w:t>
      </w:r>
      <w:r w:rsidR="00451158">
        <w:rPr>
          <w:rFonts w:asciiTheme="minorHAnsi" w:hAnsiTheme="minorHAnsi" w:cstheme="minorHAnsi"/>
        </w:rPr>
        <w:t>, salīdz</w:t>
      </w:r>
      <w:r w:rsidR="001E4A49">
        <w:rPr>
          <w:rFonts w:asciiTheme="minorHAnsi" w:hAnsiTheme="minorHAnsi" w:cstheme="minorHAnsi"/>
        </w:rPr>
        <w:t>i</w:t>
      </w:r>
      <w:r w:rsidR="00451158">
        <w:rPr>
          <w:rFonts w:asciiTheme="minorHAnsi" w:hAnsiTheme="minorHAnsi" w:cstheme="minorHAnsi"/>
        </w:rPr>
        <w:t xml:space="preserve">not ar 2018.-2020. gada </w:t>
      </w:r>
      <w:r w:rsidR="001E4A49">
        <w:rPr>
          <w:rFonts w:asciiTheme="minorHAnsi" w:hAnsiTheme="minorHAnsi" w:cstheme="minorHAnsi"/>
        </w:rPr>
        <w:t>periodu</w:t>
      </w:r>
      <w:r w:rsidR="001324EF">
        <w:rPr>
          <w:rFonts w:asciiTheme="minorHAnsi" w:hAnsiTheme="minorHAnsi" w:cstheme="minorHAnsi"/>
        </w:rPr>
        <w:t xml:space="preserve"> (7. attēls)</w:t>
      </w:r>
      <w:r w:rsidR="001E4A49">
        <w:rPr>
          <w:rFonts w:asciiTheme="minorHAnsi" w:hAnsiTheme="minorHAnsi" w:cstheme="minorHAnsi"/>
        </w:rPr>
        <w:t xml:space="preserve">. </w:t>
      </w:r>
      <w:r w:rsidR="001324EF">
        <w:rPr>
          <w:rFonts w:asciiTheme="minorHAnsi" w:hAnsiTheme="minorHAnsi" w:cstheme="minorHAnsi"/>
        </w:rPr>
        <w:t xml:space="preserve">Līdzīgs nozveju samazinājums ir vērojams arī </w:t>
      </w:r>
      <w:r w:rsidR="00CB0AD5">
        <w:rPr>
          <w:rFonts w:asciiTheme="minorHAnsi" w:hAnsiTheme="minorHAnsi" w:cstheme="minorHAnsi"/>
        </w:rPr>
        <w:t xml:space="preserve">vairākās </w:t>
      </w:r>
      <w:r w:rsidR="001324EF">
        <w:rPr>
          <w:rFonts w:asciiTheme="minorHAnsi" w:hAnsiTheme="minorHAnsi" w:cstheme="minorHAnsi"/>
        </w:rPr>
        <w:t>citās Rīgas līča piekrastes pašvaldībās</w:t>
      </w:r>
      <w:r w:rsidR="00CB0AD5">
        <w:rPr>
          <w:rFonts w:asciiTheme="minorHAnsi" w:hAnsiTheme="minorHAnsi" w:cstheme="minorHAnsi"/>
        </w:rPr>
        <w:t xml:space="preserve">, piemēram, </w:t>
      </w:r>
      <w:r w:rsidR="001324EF">
        <w:rPr>
          <w:rFonts w:asciiTheme="minorHAnsi" w:hAnsiTheme="minorHAnsi" w:cstheme="minorHAnsi"/>
        </w:rPr>
        <w:t>Talsu un Tukuma novad</w:t>
      </w:r>
      <w:r w:rsidR="00CB0AD5">
        <w:rPr>
          <w:rFonts w:asciiTheme="minorHAnsi" w:hAnsiTheme="minorHAnsi" w:cstheme="minorHAnsi"/>
        </w:rPr>
        <w:t>ā</w:t>
      </w:r>
      <w:r w:rsidR="007D2329">
        <w:rPr>
          <w:rFonts w:asciiTheme="minorHAnsi" w:hAnsiTheme="minorHAnsi" w:cstheme="minorHAnsi"/>
        </w:rPr>
        <w:t>,</w:t>
      </w:r>
      <w:r w:rsidR="000E1610">
        <w:rPr>
          <w:rFonts w:asciiTheme="minorHAnsi" w:hAnsiTheme="minorHAnsi" w:cstheme="minorHAnsi"/>
        </w:rPr>
        <w:t xml:space="preserve"> </w:t>
      </w:r>
      <w:r w:rsidR="001324EF">
        <w:rPr>
          <w:rFonts w:asciiTheme="minorHAnsi" w:hAnsiTheme="minorHAnsi" w:cstheme="minorHAnsi"/>
        </w:rPr>
        <w:t xml:space="preserve">un, domājams, varētu būt saistīts ar </w:t>
      </w:r>
      <w:r w:rsidR="009C35DD">
        <w:rPr>
          <w:rFonts w:asciiTheme="minorHAnsi" w:hAnsiTheme="minorHAnsi" w:cstheme="minorHAnsi"/>
        </w:rPr>
        <w:t>pēdējos gados novērot</w:t>
      </w:r>
      <w:r w:rsidR="00743048">
        <w:rPr>
          <w:rFonts w:asciiTheme="minorHAnsi" w:hAnsiTheme="minorHAnsi" w:cstheme="minorHAnsi"/>
        </w:rPr>
        <w:t xml:space="preserve">o </w:t>
      </w:r>
      <w:r w:rsidR="001324EF">
        <w:rPr>
          <w:rFonts w:asciiTheme="minorHAnsi" w:hAnsiTheme="minorHAnsi" w:cstheme="minorHAnsi"/>
        </w:rPr>
        <w:t xml:space="preserve">apaļā jūrasgrunduļa populācijas samazināšanos </w:t>
      </w:r>
      <w:r w:rsidR="00743048">
        <w:rPr>
          <w:rFonts w:asciiTheme="minorHAnsi" w:hAnsiTheme="minorHAnsi" w:cstheme="minorHAnsi"/>
        </w:rPr>
        <w:t>Latvijas piekrastē</w:t>
      </w:r>
      <w:r w:rsidR="001324EF">
        <w:rPr>
          <w:rFonts w:asciiTheme="minorHAnsi" w:hAnsiTheme="minorHAnsi" w:cstheme="minorHAnsi"/>
        </w:rPr>
        <w:t xml:space="preserve">. </w:t>
      </w:r>
    </w:p>
    <w:p w14:paraId="00A08C2B" w14:textId="77777777" w:rsidR="00E22E3E" w:rsidRDefault="00E22E3E" w:rsidP="000C225F">
      <w:pPr>
        <w:spacing w:after="0"/>
        <w:ind w:right="-285" w:firstLine="720"/>
        <w:rPr>
          <w:rFonts w:asciiTheme="minorHAnsi" w:hAnsiTheme="minorHAnsi" w:cstheme="minorHAnsi"/>
        </w:rPr>
      </w:pPr>
    </w:p>
    <w:p w14:paraId="5A20D7D0" w14:textId="4882F041" w:rsidR="00EC569B" w:rsidRDefault="00EC569B" w:rsidP="000C225F">
      <w:pPr>
        <w:spacing w:after="0"/>
        <w:ind w:right="-285"/>
        <w:jc w:val="center"/>
        <w:rPr>
          <w:rFonts w:asciiTheme="minorHAnsi" w:hAnsiTheme="minorHAnsi" w:cstheme="minorHAnsi"/>
        </w:rPr>
      </w:pPr>
      <w:r>
        <w:rPr>
          <w:noProof/>
        </w:rPr>
        <w:drawing>
          <wp:inline distT="0" distB="0" distL="0" distR="0" wp14:anchorId="2696D707" wp14:editId="120359B9">
            <wp:extent cx="4132053" cy="2104845"/>
            <wp:effectExtent l="0" t="0" r="1905" b="0"/>
            <wp:docPr id="1899392051" name="Chart 1">
              <a:extLst xmlns:a="http://schemas.openxmlformats.org/drawingml/2006/main">
                <a:ext uri="{FF2B5EF4-FFF2-40B4-BE49-F238E27FC236}">
                  <a16:creationId xmlns:a16="http://schemas.microsoft.com/office/drawing/2014/main" id="{B1DDFEBA-5CBA-648D-E613-6F3FF4EEB6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B9B6EDB" w14:textId="2EF2020D" w:rsidR="003F735A" w:rsidRDefault="003F735A" w:rsidP="000C225F">
      <w:pPr>
        <w:spacing w:after="0"/>
        <w:ind w:right="-285"/>
        <w:jc w:val="both"/>
        <w:rPr>
          <w:rFonts w:asciiTheme="minorHAnsi" w:hAnsiTheme="minorHAnsi" w:cstheme="minorHAnsi"/>
          <w:bCs/>
        </w:rPr>
      </w:pPr>
      <w:r>
        <w:rPr>
          <w:rFonts w:asciiTheme="minorHAnsi" w:hAnsiTheme="minorHAnsi" w:cstheme="minorHAnsi"/>
          <w:bCs/>
        </w:rPr>
        <w:t>7</w:t>
      </w:r>
      <w:r w:rsidRPr="00AD72BC">
        <w:rPr>
          <w:rFonts w:asciiTheme="minorHAnsi" w:hAnsiTheme="minorHAnsi" w:cstheme="minorHAnsi"/>
          <w:bCs/>
        </w:rPr>
        <w:t>. attēls. Apaļā jūrasgrunduļa</w:t>
      </w:r>
      <w:r>
        <w:rPr>
          <w:rFonts w:asciiTheme="minorHAnsi" w:hAnsiTheme="minorHAnsi" w:cstheme="minorHAnsi"/>
          <w:bCs/>
        </w:rPr>
        <w:t xml:space="preserve"> </w:t>
      </w:r>
      <w:r w:rsidR="009B04B5">
        <w:rPr>
          <w:rFonts w:asciiTheme="minorHAnsi" w:hAnsiTheme="minorHAnsi" w:cstheme="minorHAnsi"/>
          <w:bCs/>
        </w:rPr>
        <w:t xml:space="preserve">nozveja Saulkrastu </w:t>
      </w:r>
      <w:r w:rsidR="00AC180F">
        <w:rPr>
          <w:rFonts w:asciiTheme="minorHAnsi" w:hAnsiTheme="minorHAnsi" w:cstheme="minorHAnsi"/>
          <w:bCs/>
        </w:rPr>
        <w:t xml:space="preserve">novadā </w:t>
      </w:r>
      <w:r w:rsidR="009B04B5">
        <w:rPr>
          <w:rFonts w:asciiTheme="minorHAnsi" w:hAnsiTheme="minorHAnsi" w:cstheme="minorHAnsi"/>
          <w:bCs/>
        </w:rPr>
        <w:t>2013</w:t>
      </w:r>
      <w:r w:rsidR="00A06B99">
        <w:rPr>
          <w:rFonts w:asciiTheme="minorHAnsi" w:hAnsiTheme="minorHAnsi" w:cstheme="minorHAnsi"/>
          <w:bCs/>
        </w:rPr>
        <w:t>.-2024. gada pirmajos sešos mēnešos.</w:t>
      </w:r>
    </w:p>
    <w:p w14:paraId="3AA256B7" w14:textId="77777777" w:rsidR="00A06B99" w:rsidRDefault="00A06B99" w:rsidP="000C225F">
      <w:pPr>
        <w:spacing w:after="0"/>
        <w:ind w:right="-285"/>
        <w:jc w:val="both"/>
        <w:rPr>
          <w:rFonts w:asciiTheme="minorHAnsi" w:hAnsiTheme="minorHAnsi" w:cstheme="minorHAnsi"/>
        </w:rPr>
      </w:pPr>
    </w:p>
    <w:p w14:paraId="725FD8D6" w14:textId="05C822FA" w:rsidR="00EC569B" w:rsidRDefault="001A44AB" w:rsidP="000C225F">
      <w:pPr>
        <w:spacing w:after="0"/>
        <w:ind w:right="-285" w:firstLine="720"/>
        <w:jc w:val="both"/>
        <w:rPr>
          <w:rFonts w:asciiTheme="minorHAnsi" w:hAnsiTheme="minorHAnsi" w:cstheme="minorHAnsi"/>
        </w:rPr>
      </w:pPr>
      <w:r>
        <w:rPr>
          <w:rFonts w:asciiTheme="minorHAnsi" w:hAnsiTheme="minorHAnsi" w:cstheme="minorHAnsi"/>
        </w:rPr>
        <w:t>Saskaņā ar pētniecisko uzskaišu rezultātiem</w:t>
      </w:r>
      <w:r w:rsidR="00B35223">
        <w:rPr>
          <w:rFonts w:asciiTheme="minorHAnsi" w:hAnsiTheme="minorHAnsi" w:cstheme="minorHAnsi"/>
        </w:rPr>
        <w:t xml:space="preserve"> un Institūtā veiktajiem pētījumiem (Krūze </w:t>
      </w:r>
      <w:r w:rsidR="00BE58B5">
        <w:rPr>
          <w:rFonts w:asciiTheme="minorHAnsi" w:hAnsiTheme="minorHAnsi" w:cstheme="minorHAnsi"/>
        </w:rPr>
        <w:t>u.c.</w:t>
      </w:r>
      <w:r w:rsidR="00B35223">
        <w:rPr>
          <w:rFonts w:asciiTheme="minorHAnsi" w:hAnsiTheme="minorHAnsi" w:cstheme="minorHAnsi"/>
        </w:rPr>
        <w:t xml:space="preserve"> 2023)</w:t>
      </w:r>
      <w:r>
        <w:rPr>
          <w:rFonts w:asciiTheme="minorHAnsi" w:hAnsiTheme="minorHAnsi" w:cstheme="minorHAnsi"/>
        </w:rPr>
        <w:t xml:space="preserve">, </w:t>
      </w:r>
      <w:r w:rsidR="00AE3CF5">
        <w:rPr>
          <w:rFonts w:asciiTheme="minorHAnsi" w:hAnsiTheme="minorHAnsi" w:cstheme="minorHAnsi"/>
        </w:rPr>
        <w:t>apaļā jūrasgrunduļa populā</w:t>
      </w:r>
      <w:r w:rsidR="00B35223">
        <w:rPr>
          <w:rFonts w:asciiTheme="minorHAnsi" w:hAnsiTheme="minorHAnsi" w:cstheme="minorHAnsi"/>
        </w:rPr>
        <w:t>cijas maksimums Rīgas līcī bija vērojams 2017. un 2018. gadā</w:t>
      </w:r>
      <w:r w:rsidR="00776EF4">
        <w:rPr>
          <w:rFonts w:asciiTheme="minorHAnsi" w:hAnsiTheme="minorHAnsi" w:cstheme="minorHAnsi"/>
        </w:rPr>
        <w:t xml:space="preserve">, </w:t>
      </w:r>
      <w:r w:rsidR="00EE0B0D">
        <w:rPr>
          <w:rFonts w:asciiTheme="minorHAnsi" w:hAnsiTheme="minorHAnsi" w:cstheme="minorHAnsi"/>
        </w:rPr>
        <w:t>pēc kā</w:t>
      </w:r>
      <w:r w:rsidR="00776EF4">
        <w:rPr>
          <w:rFonts w:asciiTheme="minorHAnsi" w:hAnsiTheme="minorHAnsi" w:cstheme="minorHAnsi"/>
        </w:rPr>
        <w:t xml:space="preserve"> sekoja samazināšanās</w:t>
      </w:r>
      <w:r w:rsidR="006E0197">
        <w:rPr>
          <w:rFonts w:asciiTheme="minorHAnsi" w:hAnsiTheme="minorHAnsi" w:cstheme="minorHAnsi"/>
        </w:rPr>
        <w:t xml:space="preserve"> (8. attēls)</w:t>
      </w:r>
      <w:r w:rsidR="00776EF4">
        <w:rPr>
          <w:rFonts w:asciiTheme="minorHAnsi" w:hAnsiTheme="minorHAnsi" w:cstheme="minorHAnsi"/>
        </w:rPr>
        <w:t xml:space="preserve">. </w:t>
      </w:r>
    </w:p>
    <w:p w14:paraId="7A4DDAE0" w14:textId="14936E11" w:rsidR="004D39B7" w:rsidRDefault="00B10FBE" w:rsidP="000C225F">
      <w:pPr>
        <w:spacing w:after="0"/>
        <w:ind w:right="-285"/>
        <w:jc w:val="center"/>
        <w:rPr>
          <w:rFonts w:asciiTheme="minorHAnsi" w:hAnsiTheme="minorHAnsi" w:cstheme="minorHAnsi"/>
        </w:rPr>
      </w:pPr>
      <w:r w:rsidRPr="00B10FBE">
        <w:rPr>
          <w:noProof/>
        </w:rPr>
        <w:lastRenderedPageBreak/>
        <w:drawing>
          <wp:inline distT="0" distB="0" distL="0" distR="0" wp14:anchorId="76F2472F" wp14:editId="6528302B">
            <wp:extent cx="4061045" cy="2215157"/>
            <wp:effectExtent l="0" t="0" r="0" b="0"/>
            <wp:docPr id="1537816504"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816504" name="Picture 1" descr="A graph with a line&#10;&#10;Description automatically generated"/>
                    <pic:cNvPicPr/>
                  </pic:nvPicPr>
                  <pic:blipFill>
                    <a:blip r:embed="rId14"/>
                    <a:stretch>
                      <a:fillRect/>
                    </a:stretch>
                  </pic:blipFill>
                  <pic:spPr>
                    <a:xfrm>
                      <a:off x="0" y="0"/>
                      <a:ext cx="4077710" cy="2224247"/>
                    </a:xfrm>
                    <a:prstGeom prst="rect">
                      <a:avLst/>
                    </a:prstGeom>
                  </pic:spPr>
                </pic:pic>
              </a:graphicData>
            </a:graphic>
          </wp:inline>
        </w:drawing>
      </w:r>
    </w:p>
    <w:p w14:paraId="2CEC4BC4" w14:textId="4756EC0B" w:rsidR="00D830E3" w:rsidRDefault="00D81719" w:rsidP="000C225F">
      <w:pPr>
        <w:spacing w:after="0"/>
        <w:ind w:right="-285"/>
        <w:jc w:val="both"/>
        <w:rPr>
          <w:rFonts w:asciiTheme="minorHAnsi" w:hAnsiTheme="minorHAnsi" w:cstheme="minorHAnsi"/>
        </w:rPr>
      </w:pPr>
      <w:r>
        <w:rPr>
          <w:rFonts w:asciiTheme="minorHAnsi" w:hAnsiTheme="minorHAnsi" w:cstheme="minorHAnsi"/>
        </w:rPr>
        <w:t xml:space="preserve">8. attēls. </w:t>
      </w:r>
      <w:r w:rsidR="000B473B">
        <w:rPr>
          <w:rFonts w:asciiTheme="minorHAnsi" w:hAnsiTheme="minorHAnsi" w:cstheme="minorHAnsi"/>
        </w:rPr>
        <w:t xml:space="preserve">Apaļā jūrasgrunduļa populācijas izmaiņas Rīgas līcī. </w:t>
      </w:r>
      <w:r w:rsidR="00606D96">
        <w:rPr>
          <w:rFonts w:asciiTheme="minorHAnsi" w:hAnsiTheme="minorHAnsi" w:cstheme="minorHAnsi"/>
        </w:rPr>
        <w:t xml:space="preserve">Y ass </w:t>
      </w:r>
      <w:r w:rsidR="0079262D">
        <w:rPr>
          <w:rFonts w:asciiTheme="minorHAnsi" w:hAnsiTheme="minorHAnsi" w:cstheme="minorHAnsi"/>
        </w:rPr>
        <w:t xml:space="preserve">logaritmiskā skalā </w:t>
      </w:r>
      <w:r w:rsidR="00606D96">
        <w:rPr>
          <w:rFonts w:asciiTheme="minorHAnsi" w:hAnsiTheme="minorHAnsi" w:cstheme="minorHAnsi"/>
        </w:rPr>
        <w:t xml:space="preserve">atspoguļo populācijas </w:t>
      </w:r>
      <w:r w:rsidR="00D830E3">
        <w:rPr>
          <w:rFonts w:asciiTheme="minorHAnsi" w:hAnsiTheme="minorHAnsi" w:cstheme="minorHAnsi"/>
        </w:rPr>
        <w:t xml:space="preserve">relatīvās izmaiņas attiecībā pret 2021. gadu. </w:t>
      </w:r>
      <w:r w:rsidR="00C47163">
        <w:rPr>
          <w:rFonts w:asciiTheme="minorHAnsi" w:hAnsiTheme="minorHAnsi" w:cstheme="minorHAnsi"/>
        </w:rPr>
        <w:t xml:space="preserve">Punktotā līnija </w:t>
      </w:r>
      <w:r w:rsidR="000973D1">
        <w:rPr>
          <w:rFonts w:asciiTheme="minorHAnsi" w:hAnsiTheme="minorHAnsi" w:cstheme="minorHAnsi"/>
        </w:rPr>
        <w:t>ataino populācijas lielumu 2021. gadā.</w:t>
      </w:r>
    </w:p>
    <w:p w14:paraId="69B9B114" w14:textId="77777777" w:rsidR="00FC2E0C" w:rsidRDefault="00FC2E0C" w:rsidP="000C225F">
      <w:pPr>
        <w:spacing w:after="0"/>
        <w:ind w:right="-285"/>
        <w:jc w:val="both"/>
        <w:rPr>
          <w:rFonts w:asciiTheme="minorHAnsi" w:hAnsiTheme="minorHAnsi" w:cstheme="minorHAnsi"/>
        </w:rPr>
      </w:pPr>
    </w:p>
    <w:p w14:paraId="1E7277E3" w14:textId="0CEB3002" w:rsidR="0082639F" w:rsidRDefault="00EE0B0D" w:rsidP="000C225F">
      <w:pPr>
        <w:spacing w:after="0"/>
        <w:ind w:right="-285" w:firstLine="709"/>
        <w:jc w:val="both"/>
        <w:rPr>
          <w:rFonts w:asciiTheme="minorHAnsi" w:hAnsiTheme="minorHAnsi" w:cstheme="minorHAnsi"/>
          <w:bCs/>
        </w:rPr>
      </w:pPr>
      <w:r>
        <w:rPr>
          <w:rFonts w:asciiTheme="minorHAnsi" w:hAnsiTheme="minorHAnsi" w:cstheme="minorHAnsi"/>
        </w:rPr>
        <w:t xml:space="preserve">Neraugoties uz </w:t>
      </w:r>
      <w:r w:rsidR="00EE76D2">
        <w:rPr>
          <w:rFonts w:asciiTheme="minorHAnsi" w:hAnsiTheme="minorHAnsi" w:cstheme="minorHAnsi"/>
        </w:rPr>
        <w:t>šo samazinā</w:t>
      </w:r>
      <w:r w:rsidR="00B86879">
        <w:rPr>
          <w:rFonts w:asciiTheme="minorHAnsi" w:hAnsiTheme="minorHAnsi" w:cstheme="minorHAnsi"/>
        </w:rPr>
        <w:t>šanos</w:t>
      </w:r>
      <w:r>
        <w:rPr>
          <w:rFonts w:asciiTheme="minorHAnsi" w:hAnsiTheme="minorHAnsi" w:cstheme="minorHAnsi"/>
        </w:rPr>
        <w:t xml:space="preserve">, pēdējo gadu pētniecisko uzskaišu un komerciālās zvejas rezultāti Rīgas līcī norāda </w:t>
      </w:r>
      <w:r w:rsidR="00C84CB5">
        <w:rPr>
          <w:rFonts w:asciiTheme="minorHAnsi" w:hAnsiTheme="minorHAnsi" w:cstheme="minorHAnsi"/>
        </w:rPr>
        <w:t>arī uz</w:t>
      </w:r>
      <w:r>
        <w:rPr>
          <w:rFonts w:asciiTheme="minorHAnsi" w:hAnsiTheme="minorHAnsi" w:cstheme="minorHAnsi"/>
        </w:rPr>
        <w:t xml:space="preserve"> atšķirīgām tendencēm</w:t>
      </w:r>
      <w:r w:rsidR="00C84CB5">
        <w:rPr>
          <w:rFonts w:asciiTheme="minorHAnsi" w:hAnsiTheme="minorHAnsi" w:cstheme="minorHAnsi"/>
        </w:rPr>
        <w:t xml:space="preserve">, piemēram, </w:t>
      </w:r>
      <w:r>
        <w:rPr>
          <w:rFonts w:asciiTheme="minorHAnsi" w:hAnsiTheme="minorHAnsi" w:cstheme="minorHAnsi"/>
        </w:rPr>
        <w:t xml:space="preserve">Limbažu novadā </w:t>
      </w:r>
      <w:r w:rsidR="00D9623B">
        <w:rPr>
          <w:rFonts w:asciiTheme="minorHAnsi" w:hAnsiTheme="minorHAnsi" w:cstheme="minorHAnsi"/>
        </w:rPr>
        <w:t>apaļā jūrasgrunduļa nozvejas</w:t>
      </w:r>
      <w:r w:rsidR="00601BD5">
        <w:rPr>
          <w:rFonts w:asciiTheme="minorHAnsi" w:hAnsiTheme="minorHAnsi" w:cstheme="minorHAnsi"/>
        </w:rPr>
        <w:t xml:space="preserve"> joprojām saglabājas </w:t>
      </w:r>
      <w:r w:rsidR="00FF4DD5">
        <w:rPr>
          <w:rFonts w:asciiTheme="minorHAnsi" w:hAnsiTheme="minorHAnsi" w:cstheme="minorHAnsi"/>
        </w:rPr>
        <w:t xml:space="preserve">samērā </w:t>
      </w:r>
      <w:r w:rsidR="00601BD5">
        <w:rPr>
          <w:rFonts w:asciiTheme="minorHAnsi" w:hAnsiTheme="minorHAnsi" w:cstheme="minorHAnsi"/>
        </w:rPr>
        <w:t>augstas, kas liecina par p</w:t>
      </w:r>
      <w:r w:rsidR="00286A39">
        <w:rPr>
          <w:rFonts w:asciiTheme="minorHAnsi" w:hAnsiTheme="minorHAnsi" w:cstheme="minorHAnsi"/>
        </w:rPr>
        <w:t>ar t</w:t>
      </w:r>
      <w:r w:rsidR="00FF4DD5">
        <w:rPr>
          <w:rFonts w:asciiTheme="minorHAnsi" w:hAnsiTheme="minorHAnsi" w:cstheme="minorHAnsi"/>
        </w:rPr>
        <w:t>o, ka atsev</w:t>
      </w:r>
      <w:r w:rsidR="00336F9C">
        <w:rPr>
          <w:rFonts w:asciiTheme="minorHAnsi" w:hAnsiTheme="minorHAnsi" w:cstheme="minorHAnsi"/>
        </w:rPr>
        <w:t>išķās vie</w:t>
      </w:r>
      <w:r w:rsidR="007A535C">
        <w:rPr>
          <w:rFonts w:asciiTheme="minorHAnsi" w:hAnsiTheme="minorHAnsi" w:cstheme="minorHAnsi"/>
        </w:rPr>
        <w:t xml:space="preserve">tās populācija ir daudzskaitlīgāka. </w:t>
      </w:r>
      <w:r w:rsidR="00AB0D7E">
        <w:rPr>
          <w:rFonts w:asciiTheme="minorHAnsi" w:hAnsiTheme="minorHAnsi" w:cstheme="minorHAnsi"/>
        </w:rPr>
        <w:t xml:space="preserve">Kopumā vairākam zivju sugām ir novērojama tendence, ka, </w:t>
      </w:r>
      <w:r w:rsidR="00B72E25" w:rsidRPr="004A5955">
        <w:rPr>
          <w:rFonts w:asciiTheme="minorHAnsi" w:hAnsiTheme="minorHAnsi" w:cstheme="minorHAnsi"/>
        </w:rPr>
        <w:t>samazinoties populācijas lielumam, tās</w:t>
      </w:r>
      <w:r w:rsidR="009D18C6" w:rsidRPr="004A5955">
        <w:rPr>
          <w:rFonts w:asciiTheme="minorHAnsi" w:hAnsiTheme="minorHAnsi" w:cstheme="minorHAnsi"/>
        </w:rPr>
        <w:t xml:space="preserve"> izvēlas</w:t>
      </w:r>
      <w:r w:rsidR="002B3E3A" w:rsidRPr="004A5955">
        <w:rPr>
          <w:rFonts w:asciiTheme="minorHAnsi" w:hAnsiTheme="minorHAnsi" w:cstheme="minorHAnsi"/>
        </w:rPr>
        <w:t xml:space="preserve"> apdzīvo </w:t>
      </w:r>
      <w:r w:rsidR="009D18C6" w:rsidRPr="004A5955">
        <w:rPr>
          <w:rFonts w:asciiTheme="minorHAnsi" w:hAnsiTheme="minorHAnsi" w:cstheme="minorHAnsi"/>
        </w:rPr>
        <w:t>tos</w:t>
      </w:r>
      <w:r w:rsidR="00B72E25" w:rsidRPr="004A5955">
        <w:rPr>
          <w:rFonts w:asciiTheme="minorHAnsi" w:hAnsiTheme="minorHAnsi" w:cstheme="minorHAnsi"/>
        </w:rPr>
        <w:t xml:space="preserve"> rajonus, kur</w:t>
      </w:r>
      <w:r w:rsidR="00EC77BB" w:rsidRPr="004A5955">
        <w:rPr>
          <w:rFonts w:asciiTheme="minorHAnsi" w:hAnsiTheme="minorHAnsi" w:cstheme="minorHAnsi"/>
        </w:rPr>
        <w:t xml:space="preserve"> sugai ir piemērotākās</w:t>
      </w:r>
      <w:r w:rsidR="009D18C6" w:rsidRPr="004A5955">
        <w:rPr>
          <w:rFonts w:asciiTheme="minorHAnsi" w:hAnsiTheme="minorHAnsi" w:cstheme="minorHAnsi"/>
        </w:rPr>
        <w:t xml:space="preserve"> dzīvotnes</w:t>
      </w:r>
      <w:r w:rsidR="004B0DCF" w:rsidRPr="004A5955">
        <w:rPr>
          <w:rFonts w:asciiTheme="minorHAnsi" w:hAnsiTheme="minorHAnsi" w:cstheme="minorHAnsi"/>
        </w:rPr>
        <w:t>.</w:t>
      </w:r>
      <w:r w:rsidR="0082639F" w:rsidRPr="004A5955">
        <w:rPr>
          <w:rFonts w:asciiTheme="minorHAnsi" w:hAnsiTheme="minorHAnsi" w:cstheme="minorHAnsi"/>
        </w:rPr>
        <w:t xml:space="preserve"> </w:t>
      </w:r>
      <w:r w:rsidR="0082639F" w:rsidRPr="004A5955">
        <w:rPr>
          <w:rFonts w:asciiTheme="minorHAnsi" w:hAnsiTheme="minorHAnsi" w:cstheme="minorHAnsi"/>
          <w:bCs/>
        </w:rPr>
        <w:t xml:space="preserve">Ņemot vērā iepriekš minēto, </w:t>
      </w:r>
      <w:r w:rsidR="0082639F" w:rsidRPr="004F3DBF">
        <w:rPr>
          <w:rFonts w:asciiTheme="minorHAnsi" w:hAnsiTheme="minorHAnsi" w:cstheme="minorHAnsi"/>
          <w:bCs/>
        </w:rPr>
        <w:t xml:space="preserve">Institūts </w:t>
      </w:r>
      <w:r w:rsidR="006053A4" w:rsidRPr="004F3DBF">
        <w:rPr>
          <w:rFonts w:asciiTheme="minorHAnsi" w:hAnsiTheme="minorHAnsi" w:cstheme="minorHAnsi"/>
          <w:b/>
        </w:rPr>
        <w:t>šobrīd</w:t>
      </w:r>
      <w:r w:rsidR="006053A4" w:rsidRPr="004F3DBF">
        <w:rPr>
          <w:rFonts w:asciiTheme="minorHAnsi" w:hAnsiTheme="minorHAnsi" w:cstheme="minorHAnsi"/>
          <w:bCs/>
        </w:rPr>
        <w:t xml:space="preserve"> </w:t>
      </w:r>
      <w:r w:rsidR="0082639F" w:rsidRPr="004F3DBF">
        <w:rPr>
          <w:rFonts w:asciiTheme="minorHAnsi" w:hAnsiTheme="minorHAnsi" w:cstheme="minorHAnsi"/>
          <w:b/>
        </w:rPr>
        <w:t>neatbalsta apaļo jūrasgrunduļu murdu skaita palielināšanu Saulkrastu novadā.</w:t>
      </w:r>
      <w:r w:rsidR="0082639F">
        <w:rPr>
          <w:rFonts w:asciiTheme="minorHAnsi" w:hAnsiTheme="minorHAnsi" w:cstheme="minorHAnsi"/>
          <w:bCs/>
        </w:rPr>
        <w:t xml:space="preserve"> </w:t>
      </w:r>
    </w:p>
    <w:p w14:paraId="66292204" w14:textId="5D04DBD6" w:rsidR="00621048" w:rsidRPr="0082639F" w:rsidRDefault="00621048" w:rsidP="000C225F">
      <w:pPr>
        <w:spacing w:after="0"/>
        <w:ind w:right="-285" w:firstLine="709"/>
        <w:jc w:val="both"/>
        <w:rPr>
          <w:rFonts w:asciiTheme="minorHAnsi" w:hAnsiTheme="minorHAnsi" w:cstheme="minorHAnsi"/>
        </w:rPr>
      </w:pPr>
      <w:r w:rsidRPr="00621048">
        <w:rPr>
          <w:rFonts w:asciiTheme="minorHAnsi" w:hAnsiTheme="minorHAnsi" w:cstheme="minorHAnsi"/>
        </w:rPr>
        <w:t>Atgādinām, ka Institūts īsteno LIFE programmas projektu “Jūras aizsargājamo biotopu izpēte un nepieciešamā aizsardzības stāvokļa noteikšana Latvijas ekskluzīvajā ekonomiskajā zonā” (LIFE19 NAT/LV000973 REEF). Projekta ietvaros līdz 2025. gadam plānots izstrādāt rīcības plānu invazīvo sugu, t.sk. apaļā jūrasgrunduļa, samazināšanai, kā arī veikt piekrastes zvejas pārvaldības plāna izstrādi. Praktiskajos darbos plānots veikt apaļo jūrasgrunduļu iezīmēšanas pētījumus, kā arī veikt dzīvotņu kartēšanu komerciālās zvejas vietās. Šo aktivitāšu rezultāti turpmākajos gados tiks iekļauti zinātniski pamatotu rekomendāciju izstrādē apaļā jūrasgrunduļa specializētās zvejas telpiskās un sezonālās regulācijas pilnveidošanai visā Latvijas piekrastē.</w:t>
      </w:r>
    </w:p>
    <w:p w14:paraId="0C6C2D84" w14:textId="77777777" w:rsidR="004D39B7" w:rsidRPr="00AD72BC" w:rsidRDefault="004D39B7" w:rsidP="000C225F">
      <w:pPr>
        <w:spacing w:after="0"/>
        <w:ind w:right="-285"/>
        <w:jc w:val="both"/>
        <w:rPr>
          <w:rFonts w:asciiTheme="minorHAnsi" w:hAnsiTheme="minorHAnsi" w:cstheme="minorHAnsi"/>
        </w:rPr>
      </w:pPr>
    </w:p>
    <w:p w14:paraId="0F1EEE6D" w14:textId="77777777" w:rsidR="00447EC6" w:rsidRPr="00AD72BC" w:rsidRDefault="00447EC6" w:rsidP="000C225F">
      <w:pPr>
        <w:spacing w:after="0"/>
        <w:ind w:right="-285" w:firstLine="720"/>
        <w:jc w:val="both"/>
        <w:rPr>
          <w:rFonts w:asciiTheme="minorHAnsi" w:hAnsiTheme="minorHAnsi" w:cstheme="minorHAnsi"/>
          <w:bCs/>
        </w:rPr>
      </w:pPr>
    </w:p>
    <w:p w14:paraId="23979231" w14:textId="43BB04CE" w:rsidR="00D94971" w:rsidRPr="00E950F8" w:rsidRDefault="00D94971" w:rsidP="000C225F">
      <w:pPr>
        <w:tabs>
          <w:tab w:val="right" w:pos="9072"/>
        </w:tabs>
        <w:spacing w:after="0" w:line="240" w:lineRule="auto"/>
        <w:ind w:right="-285"/>
        <w:jc w:val="both"/>
        <w:rPr>
          <w:rFonts w:asciiTheme="minorHAnsi" w:hAnsiTheme="minorHAnsi" w:cstheme="minorHAnsi"/>
          <w:noProof/>
        </w:rPr>
      </w:pPr>
      <w:r w:rsidRPr="00E950F8">
        <w:rPr>
          <w:rFonts w:asciiTheme="minorHAnsi" w:hAnsiTheme="minorHAnsi" w:cstheme="minorHAnsi"/>
          <w:noProof/>
        </w:rPr>
        <w:t>Direktor</w:t>
      </w:r>
      <w:r w:rsidR="00B31159">
        <w:rPr>
          <w:rFonts w:asciiTheme="minorHAnsi" w:hAnsiTheme="minorHAnsi" w:cstheme="minorHAnsi"/>
          <w:noProof/>
        </w:rPr>
        <w:t>e</w:t>
      </w:r>
      <w:r w:rsidR="000C225F">
        <w:rPr>
          <w:rFonts w:asciiTheme="minorHAnsi" w:hAnsiTheme="minorHAnsi" w:cstheme="minorHAnsi"/>
          <w:noProof/>
        </w:rPr>
        <w:tab/>
        <w:t>Olga</w:t>
      </w:r>
      <w:r w:rsidR="00B31159">
        <w:rPr>
          <w:rFonts w:asciiTheme="minorHAnsi" w:hAnsiTheme="minorHAnsi" w:cstheme="minorHAnsi"/>
          <w:noProof/>
        </w:rPr>
        <w:t xml:space="preserve"> Valciņa</w:t>
      </w:r>
    </w:p>
    <w:p w14:paraId="058EFCAE" w14:textId="77777777" w:rsidR="0094746D" w:rsidRPr="00AD72BC" w:rsidRDefault="0094746D" w:rsidP="000C225F">
      <w:pPr>
        <w:spacing w:after="0" w:line="240" w:lineRule="auto"/>
        <w:ind w:right="-285"/>
        <w:jc w:val="both"/>
        <w:rPr>
          <w:rFonts w:asciiTheme="minorHAnsi" w:hAnsiTheme="minorHAnsi" w:cstheme="minorHAnsi"/>
        </w:rPr>
      </w:pPr>
    </w:p>
    <w:p w14:paraId="598040B4" w14:textId="77777777" w:rsidR="00586841" w:rsidRPr="00AD72BC" w:rsidRDefault="00586841" w:rsidP="000C225F">
      <w:pPr>
        <w:spacing w:after="0" w:line="240" w:lineRule="auto"/>
        <w:ind w:right="-285"/>
        <w:jc w:val="both"/>
        <w:rPr>
          <w:rFonts w:asciiTheme="minorHAnsi" w:hAnsiTheme="minorHAnsi" w:cstheme="minorHAnsi"/>
        </w:rPr>
      </w:pPr>
    </w:p>
    <w:p w14:paraId="283F1AA6" w14:textId="019304C1" w:rsidR="00586841" w:rsidRPr="00AD72BC" w:rsidRDefault="00586841" w:rsidP="000C225F">
      <w:pPr>
        <w:spacing w:after="0" w:line="240" w:lineRule="auto"/>
        <w:ind w:right="-285"/>
        <w:jc w:val="center"/>
        <w:rPr>
          <w:rFonts w:asciiTheme="minorHAnsi" w:hAnsiTheme="minorHAnsi" w:cstheme="minorHAnsi"/>
        </w:rPr>
      </w:pPr>
      <w:r w:rsidRPr="00AD72BC">
        <w:rPr>
          <w:rFonts w:asciiTheme="minorHAnsi" w:hAnsiTheme="minorHAnsi" w:cstheme="minorHAnsi"/>
        </w:rPr>
        <w:t>DOKUMENTS IR PARAKSTĪTS AR DROŠU ELEKTRONISKO PARAKSTU UN SATUR LAIKA ZĪMOGU</w:t>
      </w:r>
    </w:p>
    <w:p w14:paraId="17EE234E" w14:textId="77777777" w:rsidR="00F55CD7" w:rsidRPr="00AD72BC" w:rsidRDefault="00F55CD7" w:rsidP="000C225F">
      <w:pPr>
        <w:spacing w:after="0" w:line="240" w:lineRule="auto"/>
        <w:ind w:right="-285"/>
        <w:jc w:val="both"/>
        <w:rPr>
          <w:rFonts w:asciiTheme="minorHAnsi" w:hAnsiTheme="minorHAnsi" w:cstheme="minorHAnsi"/>
        </w:rPr>
      </w:pPr>
    </w:p>
    <w:p w14:paraId="25CD2860" w14:textId="77777777" w:rsidR="00586841" w:rsidRPr="00AD72BC" w:rsidRDefault="00586841" w:rsidP="000C225F">
      <w:pPr>
        <w:spacing w:after="0" w:line="240" w:lineRule="auto"/>
        <w:ind w:right="-285"/>
        <w:jc w:val="both"/>
        <w:rPr>
          <w:rFonts w:asciiTheme="minorHAnsi" w:hAnsiTheme="minorHAnsi" w:cstheme="minorHAnsi"/>
        </w:rPr>
      </w:pPr>
    </w:p>
    <w:p w14:paraId="4A92B7D3" w14:textId="0C02EC71" w:rsidR="00586841" w:rsidRPr="000C225F" w:rsidRDefault="00586841" w:rsidP="000C225F">
      <w:pPr>
        <w:spacing w:after="0" w:line="240" w:lineRule="auto"/>
        <w:ind w:right="-285"/>
        <w:jc w:val="both"/>
        <w:rPr>
          <w:rFonts w:ascii="Calibri" w:hAnsi="Calibri" w:cs="Calibri"/>
          <w:sz w:val="18"/>
          <w:szCs w:val="18"/>
        </w:rPr>
      </w:pPr>
      <w:r w:rsidRPr="000C225F">
        <w:rPr>
          <w:rFonts w:ascii="Calibri" w:hAnsi="Calibri" w:cs="Calibri"/>
          <w:sz w:val="18"/>
          <w:szCs w:val="18"/>
        </w:rPr>
        <w:t xml:space="preserve">I. </w:t>
      </w:r>
      <w:r w:rsidR="00BC3415" w:rsidRPr="000C225F">
        <w:rPr>
          <w:rFonts w:ascii="Calibri" w:hAnsi="Calibri" w:cs="Calibri"/>
          <w:sz w:val="18"/>
          <w:szCs w:val="18"/>
        </w:rPr>
        <w:t>Putnis</w:t>
      </w:r>
      <w:r w:rsidR="00E950F8" w:rsidRPr="000C225F">
        <w:rPr>
          <w:rFonts w:ascii="Calibri" w:hAnsi="Calibri" w:cs="Calibri"/>
          <w:sz w:val="18"/>
          <w:szCs w:val="18"/>
        </w:rPr>
        <w:t>, L. Briekmane</w:t>
      </w:r>
    </w:p>
    <w:p w14:paraId="59BFB421" w14:textId="359472F4" w:rsidR="00C56D29" w:rsidRPr="000C225F" w:rsidRDefault="00BC3415" w:rsidP="000C225F">
      <w:pPr>
        <w:spacing w:after="0" w:line="240" w:lineRule="auto"/>
        <w:ind w:right="-285"/>
        <w:jc w:val="both"/>
        <w:rPr>
          <w:rFonts w:ascii="Calibri" w:hAnsi="Calibri" w:cs="Calibri"/>
          <w:sz w:val="18"/>
          <w:szCs w:val="18"/>
        </w:rPr>
      </w:pPr>
      <w:r w:rsidRPr="000C225F">
        <w:rPr>
          <w:rFonts w:ascii="Calibri" w:hAnsi="Calibri" w:cs="Calibri"/>
          <w:sz w:val="18"/>
          <w:szCs w:val="18"/>
        </w:rPr>
        <w:t>26370639</w:t>
      </w:r>
    </w:p>
    <w:p w14:paraId="7F99710F" w14:textId="77777777" w:rsidR="000A0F1D" w:rsidRPr="00AD72BC" w:rsidRDefault="000A0F1D" w:rsidP="000C225F">
      <w:pPr>
        <w:spacing w:after="0" w:line="240" w:lineRule="auto"/>
        <w:ind w:right="-285"/>
        <w:jc w:val="both"/>
        <w:rPr>
          <w:rFonts w:asciiTheme="minorHAnsi" w:hAnsiTheme="minorHAnsi" w:cstheme="minorHAnsi"/>
          <w:sz w:val="20"/>
          <w:szCs w:val="20"/>
        </w:rPr>
      </w:pPr>
    </w:p>
    <w:p w14:paraId="015C88BA" w14:textId="77777777" w:rsidR="0082201C" w:rsidRPr="00AD72BC" w:rsidRDefault="0082201C" w:rsidP="000C225F">
      <w:pPr>
        <w:spacing w:after="0" w:line="240" w:lineRule="auto"/>
        <w:ind w:right="-285"/>
        <w:jc w:val="both"/>
        <w:rPr>
          <w:rFonts w:asciiTheme="minorHAnsi" w:hAnsiTheme="minorHAnsi" w:cstheme="minorHAnsi"/>
          <w:b/>
          <w:bCs/>
        </w:rPr>
      </w:pPr>
    </w:p>
    <w:p w14:paraId="203E2F46" w14:textId="0B646B0E" w:rsidR="000A0F1D" w:rsidRPr="00AD72BC" w:rsidRDefault="0082201C" w:rsidP="000C225F">
      <w:pPr>
        <w:spacing w:after="0" w:line="240" w:lineRule="auto"/>
        <w:ind w:right="-285"/>
        <w:jc w:val="both"/>
        <w:rPr>
          <w:rFonts w:asciiTheme="minorHAnsi" w:hAnsiTheme="minorHAnsi" w:cstheme="minorHAnsi"/>
          <w:b/>
          <w:bCs/>
        </w:rPr>
      </w:pPr>
      <w:r w:rsidRPr="00AD72BC">
        <w:rPr>
          <w:rFonts w:asciiTheme="minorHAnsi" w:hAnsiTheme="minorHAnsi" w:cstheme="minorHAnsi"/>
          <w:b/>
          <w:bCs/>
        </w:rPr>
        <w:t>I</w:t>
      </w:r>
      <w:r w:rsidR="00DF3D77" w:rsidRPr="00AD72BC">
        <w:rPr>
          <w:rFonts w:asciiTheme="minorHAnsi" w:hAnsiTheme="minorHAnsi" w:cstheme="minorHAnsi"/>
          <w:b/>
          <w:bCs/>
        </w:rPr>
        <w:t>nformācijas</w:t>
      </w:r>
      <w:r w:rsidRPr="00AD72BC">
        <w:rPr>
          <w:rFonts w:asciiTheme="minorHAnsi" w:hAnsiTheme="minorHAnsi" w:cstheme="minorHAnsi"/>
          <w:b/>
          <w:bCs/>
        </w:rPr>
        <w:t xml:space="preserve"> avoti:</w:t>
      </w:r>
    </w:p>
    <w:p w14:paraId="1918E7E9" w14:textId="77777777" w:rsidR="0082201C" w:rsidRPr="00AD72BC" w:rsidRDefault="0082201C" w:rsidP="000C225F">
      <w:pPr>
        <w:spacing w:after="0" w:line="240" w:lineRule="auto"/>
        <w:ind w:right="-285"/>
        <w:jc w:val="both"/>
        <w:rPr>
          <w:rFonts w:asciiTheme="minorHAnsi" w:hAnsiTheme="minorHAnsi" w:cstheme="minorHAnsi"/>
        </w:rPr>
      </w:pPr>
    </w:p>
    <w:p w14:paraId="48C0C02F" w14:textId="1EC6CF50" w:rsidR="000A0F1D" w:rsidRPr="00B86879" w:rsidRDefault="000A0F1D" w:rsidP="000C225F">
      <w:pPr>
        <w:spacing w:after="0" w:line="240" w:lineRule="auto"/>
        <w:ind w:right="-285"/>
        <w:jc w:val="both"/>
        <w:rPr>
          <w:rFonts w:asciiTheme="minorHAnsi" w:hAnsiTheme="minorHAnsi" w:cstheme="minorHAnsi"/>
          <w:shd w:val="clear" w:color="auto" w:fill="FFFFFF"/>
        </w:rPr>
      </w:pPr>
      <w:r w:rsidRPr="00AD72BC">
        <w:rPr>
          <w:rFonts w:asciiTheme="minorHAnsi" w:hAnsiTheme="minorHAnsi" w:cstheme="minorHAnsi"/>
          <w:shd w:val="clear" w:color="auto" w:fill="FFFFFF"/>
        </w:rPr>
        <w:t>Kruze, E.; Avotins, A.; Rozenfelde, L.; Putnis, I.; Sics, I.; Briekmane, L.; Olsson, J. The Population Development of the Invasive Round Goby </w:t>
      </w:r>
      <w:r w:rsidRPr="00AD72BC">
        <w:rPr>
          <w:rFonts w:asciiTheme="minorHAnsi" w:hAnsiTheme="minorHAnsi" w:cstheme="minorHAnsi"/>
          <w:i/>
          <w:iCs/>
          <w:shd w:val="clear" w:color="auto" w:fill="FFFFFF"/>
        </w:rPr>
        <w:t>Neogobius melanostomus</w:t>
      </w:r>
      <w:r w:rsidRPr="00AD72BC">
        <w:rPr>
          <w:rFonts w:asciiTheme="minorHAnsi" w:hAnsiTheme="minorHAnsi" w:cstheme="minorHAnsi"/>
          <w:shd w:val="clear" w:color="auto" w:fill="FFFFFF"/>
        </w:rPr>
        <w:t> in Latvian Waters of the Baltic Sea. </w:t>
      </w:r>
      <w:r w:rsidRPr="00AD72BC">
        <w:rPr>
          <w:rStyle w:val="Emphasis"/>
          <w:rFonts w:asciiTheme="minorHAnsi" w:hAnsiTheme="minorHAnsi" w:cstheme="minorHAnsi"/>
          <w:shd w:val="clear" w:color="auto" w:fill="FFFFFF"/>
        </w:rPr>
        <w:t>Fishes</w:t>
      </w:r>
      <w:r w:rsidRPr="00AD72BC">
        <w:rPr>
          <w:rFonts w:asciiTheme="minorHAnsi" w:hAnsiTheme="minorHAnsi" w:cstheme="minorHAnsi"/>
          <w:shd w:val="clear" w:color="auto" w:fill="FFFFFF"/>
        </w:rPr>
        <w:t> 2023, </w:t>
      </w:r>
      <w:r w:rsidRPr="00AD72BC">
        <w:rPr>
          <w:rStyle w:val="Emphasis"/>
          <w:rFonts w:asciiTheme="minorHAnsi" w:hAnsiTheme="minorHAnsi" w:cstheme="minorHAnsi"/>
          <w:shd w:val="clear" w:color="auto" w:fill="FFFFFF"/>
        </w:rPr>
        <w:t>8</w:t>
      </w:r>
      <w:r w:rsidRPr="00AD72BC">
        <w:rPr>
          <w:rFonts w:asciiTheme="minorHAnsi" w:hAnsiTheme="minorHAnsi" w:cstheme="minorHAnsi"/>
          <w:shd w:val="clear" w:color="auto" w:fill="FFFFFF"/>
        </w:rPr>
        <w:t xml:space="preserve">, 305. </w:t>
      </w:r>
      <w:hyperlink r:id="rId15" w:history="1">
        <w:r w:rsidRPr="00AD72BC">
          <w:rPr>
            <w:rStyle w:val="Hyperlink"/>
            <w:rFonts w:asciiTheme="minorHAnsi" w:hAnsiTheme="minorHAnsi" w:cstheme="minorHAnsi"/>
            <w:shd w:val="clear" w:color="auto" w:fill="FFFFFF"/>
          </w:rPr>
          <w:t>https://doi.org/10.3390/fishes8060305</w:t>
        </w:r>
      </w:hyperlink>
    </w:p>
    <w:sectPr w:rsidR="000A0F1D" w:rsidRPr="00B86879" w:rsidSect="008918BC">
      <w:pgSz w:w="11906" w:h="16838"/>
      <w:pgMar w:top="1440"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useo Sans 300">
    <w:altName w:val="Arial"/>
    <w:panose1 w:val="00000000000000000000"/>
    <w:charset w:val="00"/>
    <w:family w:val="modern"/>
    <w:notTrueType/>
    <w:pitch w:val="variable"/>
    <w:sig w:usb0="00000001" w:usb1="4000004A" w:usb2="00000000" w:usb3="00000000" w:csb0="00000093"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603B1"/>
    <w:multiLevelType w:val="hybridMultilevel"/>
    <w:tmpl w:val="921472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201796"/>
    <w:multiLevelType w:val="hybridMultilevel"/>
    <w:tmpl w:val="35FEB8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AF1606"/>
    <w:multiLevelType w:val="hybridMultilevel"/>
    <w:tmpl w:val="2656158E"/>
    <w:lvl w:ilvl="0" w:tplc="83A854F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41687EB0"/>
    <w:multiLevelType w:val="hybridMultilevel"/>
    <w:tmpl w:val="88767A5A"/>
    <w:lvl w:ilvl="0" w:tplc="48C41B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C57022"/>
    <w:multiLevelType w:val="hybridMultilevel"/>
    <w:tmpl w:val="1ACA15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8055BB4"/>
    <w:multiLevelType w:val="hybridMultilevel"/>
    <w:tmpl w:val="34E253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7390429">
    <w:abstractNumId w:val="0"/>
  </w:num>
  <w:num w:numId="2" w16cid:durableId="1998606802">
    <w:abstractNumId w:val="3"/>
  </w:num>
  <w:num w:numId="3" w16cid:durableId="1597857855">
    <w:abstractNumId w:val="1"/>
  </w:num>
  <w:num w:numId="4" w16cid:durableId="1536230860">
    <w:abstractNumId w:val="5"/>
  </w:num>
  <w:num w:numId="5" w16cid:durableId="786971162">
    <w:abstractNumId w:val="4"/>
  </w:num>
  <w:num w:numId="6" w16cid:durableId="1841121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ytzQwtDS0NDOzNDFS0lEKTi0uzszPAykwqgUAEJYFESwAAAA="/>
  </w:docVars>
  <w:rsids>
    <w:rsidRoot w:val="00F55CD7"/>
    <w:rsid w:val="000074D3"/>
    <w:rsid w:val="00007A1C"/>
    <w:rsid w:val="000178C3"/>
    <w:rsid w:val="00021BFF"/>
    <w:rsid w:val="0002276E"/>
    <w:rsid w:val="000370F4"/>
    <w:rsid w:val="00046DDE"/>
    <w:rsid w:val="00067C42"/>
    <w:rsid w:val="00072CC6"/>
    <w:rsid w:val="00074E9B"/>
    <w:rsid w:val="00076746"/>
    <w:rsid w:val="000832B4"/>
    <w:rsid w:val="000955BC"/>
    <w:rsid w:val="00096F09"/>
    <w:rsid w:val="000973D1"/>
    <w:rsid w:val="000A0AFF"/>
    <w:rsid w:val="000A0F1D"/>
    <w:rsid w:val="000A2CD5"/>
    <w:rsid w:val="000A44EB"/>
    <w:rsid w:val="000A6BED"/>
    <w:rsid w:val="000B473B"/>
    <w:rsid w:val="000B5DC4"/>
    <w:rsid w:val="000C21A3"/>
    <w:rsid w:val="000C225F"/>
    <w:rsid w:val="000D492F"/>
    <w:rsid w:val="000E0ABA"/>
    <w:rsid w:val="000E1610"/>
    <w:rsid w:val="000E2106"/>
    <w:rsid w:val="000E2A26"/>
    <w:rsid w:val="000E4C6A"/>
    <w:rsid w:val="00131C98"/>
    <w:rsid w:val="00131DF1"/>
    <w:rsid w:val="001324EF"/>
    <w:rsid w:val="00132A99"/>
    <w:rsid w:val="00133B31"/>
    <w:rsid w:val="0013784D"/>
    <w:rsid w:val="001503B1"/>
    <w:rsid w:val="0015112B"/>
    <w:rsid w:val="00151CD1"/>
    <w:rsid w:val="00153387"/>
    <w:rsid w:val="0017466E"/>
    <w:rsid w:val="0018309E"/>
    <w:rsid w:val="00186EB5"/>
    <w:rsid w:val="00192835"/>
    <w:rsid w:val="001A00ED"/>
    <w:rsid w:val="001A4274"/>
    <w:rsid w:val="001A44AB"/>
    <w:rsid w:val="001A4994"/>
    <w:rsid w:val="001A7CCB"/>
    <w:rsid w:val="001B0150"/>
    <w:rsid w:val="001B32C6"/>
    <w:rsid w:val="001B760F"/>
    <w:rsid w:val="001C1830"/>
    <w:rsid w:val="001C39B2"/>
    <w:rsid w:val="001D08BF"/>
    <w:rsid w:val="001D13D6"/>
    <w:rsid w:val="001E4A49"/>
    <w:rsid w:val="001E6661"/>
    <w:rsid w:val="001E7554"/>
    <w:rsid w:val="001F6ABD"/>
    <w:rsid w:val="00230850"/>
    <w:rsid w:val="00251A31"/>
    <w:rsid w:val="00253C38"/>
    <w:rsid w:val="00264CCD"/>
    <w:rsid w:val="00264F7C"/>
    <w:rsid w:val="00267D1B"/>
    <w:rsid w:val="002758DC"/>
    <w:rsid w:val="00276D66"/>
    <w:rsid w:val="0028067B"/>
    <w:rsid w:val="00285C17"/>
    <w:rsid w:val="00286A39"/>
    <w:rsid w:val="002929D1"/>
    <w:rsid w:val="00297BF4"/>
    <w:rsid w:val="002A3A45"/>
    <w:rsid w:val="002A751A"/>
    <w:rsid w:val="002B0887"/>
    <w:rsid w:val="002B3E3A"/>
    <w:rsid w:val="002B3FFB"/>
    <w:rsid w:val="002C0977"/>
    <w:rsid w:val="002D2EB9"/>
    <w:rsid w:val="002F0C2C"/>
    <w:rsid w:val="002F58FA"/>
    <w:rsid w:val="002F78F9"/>
    <w:rsid w:val="003012B6"/>
    <w:rsid w:val="003052C4"/>
    <w:rsid w:val="00307FA4"/>
    <w:rsid w:val="003107DC"/>
    <w:rsid w:val="00313067"/>
    <w:rsid w:val="00330463"/>
    <w:rsid w:val="00336F9C"/>
    <w:rsid w:val="00341405"/>
    <w:rsid w:val="0034247B"/>
    <w:rsid w:val="003431E5"/>
    <w:rsid w:val="0034320E"/>
    <w:rsid w:val="003461DF"/>
    <w:rsid w:val="0035697D"/>
    <w:rsid w:val="003609F6"/>
    <w:rsid w:val="003667E8"/>
    <w:rsid w:val="00366DC1"/>
    <w:rsid w:val="00367E19"/>
    <w:rsid w:val="0037329F"/>
    <w:rsid w:val="0037376F"/>
    <w:rsid w:val="00397BE5"/>
    <w:rsid w:val="003A0F1D"/>
    <w:rsid w:val="003A683E"/>
    <w:rsid w:val="003A716C"/>
    <w:rsid w:val="003C1F45"/>
    <w:rsid w:val="003D7454"/>
    <w:rsid w:val="003E165F"/>
    <w:rsid w:val="003E2E67"/>
    <w:rsid w:val="003E5B4E"/>
    <w:rsid w:val="003F735A"/>
    <w:rsid w:val="004019AF"/>
    <w:rsid w:val="004041B5"/>
    <w:rsid w:val="0041304A"/>
    <w:rsid w:val="0041351E"/>
    <w:rsid w:val="00417057"/>
    <w:rsid w:val="00426B7A"/>
    <w:rsid w:val="00430599"/>
    <w:rsid w:val="004343AF"/>
    <w:rsid w:val="0043511D"/>
    <w:rsid w:val="00441CD6"/>
    <w:rsid w:val="00443BC3"/>
    <w:rsid w:val="00447EC6"/>
    <w:rsid w:val="00451158"/>
    <w:rsid w:val="00451AC4"/>
    <w:rsid w:val="00452423"/>
    <w:rsid w:val="00462582"/>
    <w:rsid w:val="0047643E"/>
    <w:rsid w:val="00477518"/>
    <w:rsid w:val="00483804"/>
    <w:rsid w:val="004850FA"/>
    <w:rsid w:val="00494F70"/>
    <w:rsid w:val="004A134E"/>
    <w:rsid w:val="004A4E83"/>
    <w:rsid w:val="004A5388"/>
    <w:rsid w:val="004A5955"/>
    <w:rsid w:val="004A5A60"/>
    <w:rsid w:val="004B0DCF"/>
    <w:rsid w:val="004B4409"/>
    <w:rsid w:val="004C2D6E"/>
    <w:rsid w:val="004C6D23"/>
    <w:rsid w:val="004C7DE7"/>
    <w:rsid w:val="004D28D8"/>
    <w:rsid w:val="004D39B7"/>
    <w:rsid w:val="004E1478"/>
    <w:rsid w:val="004F07F2"/>
    <w:rsid w:val="004F0BBF"/>
    <w:rsid w:val="004F3DBF"/>
    <w:rsid w:val="00520DBA"/>
    <w:rsid w:val="005302C2"/>
    <w:rsid w:val="005319FE"/>
    <w:rsid w:val="00532CBF"/>
    <w:rsid w:val="005374C2"/>
    <w:rsid w:val="0054236E"/>
    <w:rsid w:val="005425DA"/>
    <w:rsid w:val="00543C41"/>
    <w:rsid w:val="0054514B"/>
    <w:rsid w:val="00551CEF"/>
    <w:rsid w:val="00557EB1"/>
    <w:rsid w:val="00580E23"/>
    <w:rsid w:val="00582E84"/>
    <w:rsid w:val="00586841"/>
    <w:rsid w:val="0058729E"/>
    <w:rsid w:val="00596A17"/>
    <w:rsid w:val="005A21AC"/>
    <w:rsid w:val="005A2CE9"/>
    <w:rsid w:val="005A3E45"/>
    <w:rsid w:val="005B3336"/>
    <w:rsid w:val="005B404D"/>
    <w:rsid w:val="005B4877"/>
    <w:rsid w:val="005C152B"/>
    <w:rsid w:val="005C235D"/>
    <w:rsid w:val="005C6B7E"/>
    <w:rsid w:val="005C7DAD"/>
    <w:rsid w:val="005E296D"/>
    <w:rsid w:val="005E478D"/>
    <w:rsid w:val="005E6C2A"/>
    <w:rsid w:val="005E6FC9"/>
    <w:rsid w:val="00601BD5"/>
    <w:rsid w:val="006046B8"/>
    <w:rsid w:val="006053A4"/>
    <w:rsid w:val="00606D96"/>
    <w:rsid w:val="00607D44"/>
    <w:rsid w:val="00621048"/>
    <w:rsid w:val="00621121"/>
    <w:rsid w:val="00622196"/>
    <w:rsid w:val="00627A3C"/>
    <w:rsid w:val="00633DAB"/>
    <w:rsid w:val="00647CD9"/>
    <w:rsid w:val="0065118D"/>
    <w:rsid w:val="0066232C"/>
    <w:rsid w:val="006642B7"/>
    <w:rsid w:val="00665992"/>
    <w:rsid w:val="00673B53"/>
    <w:rsid w:val="006805E2"/>
    <w:rsid w:val="00680E36"/>
    <w:rsid w:val="00681183"/>
    <w:rsid w:val="006841C6"/>
    <w:rsid w:val="00693049"/>
    <w:rsid w:val="0069697C"/>
    <w:rsid w:val="00697C72"/>
    <w:rsid w:val="006A4CF9"/>
    <w:rsid w:val="006B01C2"/>
    <w:rsid w:val="006B0FA3"/>
    <w:rsid w:val="006C485E"/>
    <w:rsid w:val="006C62B0"/>
    <w:rsid w:val="006C6900"/>
    <w:rsid w:val="006E0197"/>
    <w:rsid w:val="006E4C41"/>
    <w:rsid w:val="006E647D"/>
    <w:rsid w:val="006F163D"/>
    <w:rsid w:val="006F3F6B"/>
    <w:rsid w:val="006F68F2"/>
    <w:rsid w:val="00715E40"/>
    <w:rsid w:val="00717384"/>
    <w:rsid w:val="00720FE6"/>
    <w:rsid w:val="007245A0"/>
    <w:rsid w:val="00725914"/>
    <w:rsid w:val="00726275"/>
    <w:rsid w:val="00731E93"/>
    <w:rsid w:val="00743048"/>
    <w:rsid w:val="00752367"/>
    <w:rsid w:val="00753A5C"/>
    <w:rsid w:val="00764C83"/>
    <w:rsid w:val="00765040"/>
    <w:rsid w:val="0076521B"/>
    <w:rsid w:val="00766D9A"/>
    <w:rsid w:val="00771001"/>
    <w:rsid w:val="00776747"/>
    <w:rsid w:val="00776EF4"/>
    <w:rsid w:val="00782A8F"/>
    <w:rsid w:val="00782DB8"/>
    <w:rsid w:val="0078363A"/>
    <w:rsid w:val="00790E4F"/>
    <w:rsid w:val="0079262D"/>
    <w:rsid w:val="007A207A"/>
    <w:rsid w:val="007A4034"/>
    <w:rsid w:val="007A535C"/>
    <w:rsid w:val="007A7C38"/>
    <w:rsid w:val="007B17D7"/>
    <w:rsid w:val="007B50EE"/>
    <w:rsid w:val="007C082D"/>
    <w:rsid w:val="007C39CC"/>
    <w:rsid w:val="007D2329"/>
    <w:rsid w:val="007D5C5D"/>
    <w:rsid w:val="007E1080"/>
    <w:rsid w:val="007E4833"/>
    <w:rsid w:val="007F055B"/>
    <w:rsid w:val="007F7C15"/>
    <w:rsid w:val="008041E5"/>
    <w:rsid w:val="00815F0C"/>
    <w:rsid w:val="008200C9"/>
    <w:rsid w:val="0082201C"/>
    <w:rsid w:val="0082617B"/>
    <w:rsid w:val="0082639F"/>
    <w:rsid w:val="00834E52"/>
    <w:rsid w:val="00843EBC"/>
    <w:rsid w:val="00851967"/>
    <w:rsid w:val="008525CA"/>
    <w:rsid w:val="00855D66"/>
    <w:rsid w:val="00856A64"/>
    <w:rsid w:val="00861FC6"/>
    <w:rsid w:val="00862FFC"/>
    <w:rsid w:val="00863E24"/>
    <w:rsid w:val="00865D59"/>
    <w:rsid w:val="0086744A"/>
    <w:rsid w:val="008677FF"/>
    <w:rsid w:val="00872872"/>
    <w:rsid w:val="00873462"/>
    <w:rsid w:val="00881AC9"/>
    <w:rsid w:val="00890775"/>
    <w:rsid w:val="008918BC"/>
    <w:rsid w:val="00897AF8"/>
    <w:rsid w:val="008A17E7"/>
    <w:rsid w:val="008A3F65"/>
    <w:rsid w:val="008B47D3"/>
    <w:rsid w:val="008B4B9E"/>
    <w:rsid w:val="008B77E0"/>
    <w:rsid w:val="008B7A34"/>
    <w:rsid w:val="008D04D6"/>
    <w:rsid w:val="008F0EEF"/>
    <w:rsid w:val="008F252D"/>
    <w:rsid w:val="009006B5"/>
    <w:rsid w:val="009104AD"/>
    <w:rsid w:val="00911853"/>
    <w:rsid w:val="00913868"/>
    <w:rsid w:val="00913D2B"/>
    <w:rsid w:val="00921BC3"/>
    <w:rsid w:val="00925ABF"/>
    <w:rsid w:val="0094601A"/>
    <w:rsid w:val="0094746D"/>
    <w:rsid w:val="009550E8"/>
    <w:rsid w:val="0096053F"/>
    <w:rsid w:val="00965494"/>
    <w:rsid w:val="00972629"/>
    <w:rsid w:val="00976056"/>
    <w:rsid w:val="009834BD"/>
    <w:rsid w:val="00983E19"/>
    <w:rsid w:val="009A4C0E"/>
    <w:rsid w:val="009A558D"/>
    <w:rsid w:val="009B04B5"/>
    <w:rsid w:val="009B5CF3"/>
    <w:rsid w:val="009C2E23"/>
    <w:rsid w:val="009C35DD"/>
    <w:rsid w:val="009C72B5"/>
    <w:rsid w:val="009C7627"/>
    <w:rsid w:val="009D00BE"/>
    <w:rsid w:val="009D18C6"/>
    <w:rsid w:val="009D3F4E"/>
    <w:rsid w:val="009E3029"/>
    <w:rsid w:val="009F366C"/>
    <w:rsid w:val="009F4B3D"/>
    <w:rsid w:val="009F7564"/>
    <w:rsid w:val="00A06B99"/>
    <w:rsid w:val="00A13F9A"/>
    <w:rsid w:val="00A23227"/>
    <w:rsid w:val="00A25DD3"/>
    <w:rsid w:val="00A260E1"/>
    <w:rsid w:val="00A30FE4"/>
    <w:rsid w:val="00A32CB1"/>
    <w:rsid w:val="00A331DD"/>
    <w:rsid w:val="00A46292"/>
    <w:rsid w:val="00A467F6"/>
    <w:rsid w:val="00A47E4C"/>
    <w:rsid w:val="00A52A1B"/>
    <w:rsid w:val="00A560FB"/>
    <w:rsid w:val="00A645EE"/>
    <w:rsid w:val="00A71258"/>
    <w:rsid w:val="00A77D2A"/>
    <w:rsid w:val="00A86ED4"/>
    <w:rsid w:val="00A87A37"/>
    <w:rsid w:val="00A91ED2"/>
    <w:rsid w:val="00A97C37"/>
    <w:rsid w:val="00AA006F"/>
    <w:rsid w:val="00AA29A8"/>
    <w:rsid w:val="00AB0D7E"/>
    <w:rsid w:val="00AB443C"/>
    <w:rsid w:val="00AC180F"/>
    <w:rsid w:val="00AC388B"/>
    <w:rsid w:val="00AC5C2D"/>
    <w:rsid w:val="00AC6FD8"/>
    <w:rsid w:val="00AD06D3"/>
    <w:rsid w:val="00AD4885"/>
    <w:rsid w:val="00AD587A"/>
    <w:rsid w:val="00AD72BC"/>
    <w:rsid w:val="00AE1A3C"/>
    <w:rsid w:val="00AE32D7"/>
    <w:rsid w:val="00AE3CF5"/>
    <w:rsid w:val="00AF20BF"/>
    <w:rsid w:val="00B01F9D"/>
    <w:rsid w:val="00B043EB"/>
    <w:rsid w:val="00B05219"/>
    <w:rsid w:val="00B10FBE"/>
    <w:rsid w:val="00B1530C"/>
    <w:rsid w:val="00B16968"/>
    <w:rsid w:val="00B20D82"/>
    <w:rsid w:val="00B21A75"/>
    <w:rsid w:val="00B225F2"/>
    <w:rsid w:val="00B25FC2"/>
    <w:rsid w:val="00B31159"/>
    <w:rsid w:val="00B35223"/>
    <w:rsid w:val="00B36B05"/>
    <w:rsid w:val="00B47B91"/>
    <w:rsid w:val="00B54D06"/>
    <w:rsid w:val="00B632E6"/>
    <w:rsid w:val="00B6503E"/>
    <w:rsid w:val="00B669CA"/>
    <w:rsid w:val="00B72E25"/>
    <w:rsid w:val="00B738D5"/>
    <w:rsid w:val="00B76E8A"/>
    <w:rsid w:val="00B86879"/>
    <w:rsid w:val="00B87C50"/>
    <w:rsid w:val="00BA26D5"/>
    <w:rsid w:val="00BA5AA9"/>
    <w:rsid w:val="00BA5BBD"/>
    <w:rsid w:val="00BC3415"/>
    <w:rsid w:val="00BC7933"/>
    <w:rsid w:val="00BD296D"/>
    <w:rsid w:val="00BE103A"/>
    <w:rsid w:val="00BE3CE0"/>
    <w:rsid w:val="00BE58B5"/>
    <w:rsid w:val="00BE7847"/>
    <w:rsid w:val="00BF375C"/>
    <w:rsid w:val="00BF584E"/>
    <w:rsid w:val="00C07FD5"/>
    <w:rsid w:val="00C13EDB"/>
    <w:rsid w:val="00C13F74"/>
    <w:rsid w:val="00C14F85"/>
    <w:rsid w:val="00C17D99"/>
    <w:rsid w:val="00C2474B"/>
    <w:rsid w:val="00C30339"/>
    <w:rsid w:val="00C33043"/>
    <w:rsid w:val="00C368BD"/>
    <w:rsid w:val="00C37512"/>
    <w:rsid w:val="00C40112"/>
    <w:rsid w:val="00C47163"/>
    <w:rsid w:val="00C518E5"/>
    <w:rsid w:val="00C56D29"/>
    <w:rsid w:val="00C606E2"/>
    <w:rsid w:val="00C61445"/>
    <w:rsid w:val="00C64C02"/>
    <w:rsid w:val="00C72677"/>
    <w:rsid w:val="00C73239"/>
    <w:rsid w:val="00C81F5E"/>
    <w:rsid w:val="00C84CB5"/>
    <w:rsid w:val="00C940D0"/>
    <w:rsid w:val="00CA0C12"/>
    <w:rsid w:val="00CA43E5"/>
    <w:rsid w:val="00CA4826"/>
    <w:rsid w:val="00CB0AD5"/>
    <w:rsid w:val="00CB3F68"/>
    <w:rsid w:val="00CD6ECF"/>
    <w:rsid w:val="00CF6A56"/>
    <w:rsid w:val="00CF73D4"/>
    <w:rsid w:val="00D05B85"/>
    <w:rsid w:val="00D05E6D"/>
    <w:rsid w:val="00D12706"/>
    <w:rsid w:val="00D16010"/>
    <w:rsid w:val="00D3502E"/>
    <w:rsid w:val="00D57144"/>
    <w:rsid w:val="00D62BCF"/>
    <w:rsid w:val="00D63773"/>
    <w:rsid w:val="00D67582"/>
    <w:rsid w:val="00D71F7F"/>
    <w:rsid w:val="00D731B0"/>
    <w:rsid w:val="00D74D2E"/>
    <w:rsid w:val="00D773B3"/>
    <w:rsid w:val="00D81719"/>
    <w:rsid w:val="00D81ADB"/>
    <w:rsid w:val="00D830E3"/>
    <w:rsid w:val="00D875DD"/>
    <w:rsid w:val="00D9238A"/>
    <w:rsid w:val="00D938F7"/>
    <w:rsid w:val="00D94243"/>
    <w:rsid w:val="00D94971"/>
    <w:rsid w:val="00D9623B"/>
    <w:rsid w:val="00D97C50"/>
    <w:rsid w:val="00DA5BAA"/>
    <w:rsid w:val="00DB62F4"/>
    <w:rsid w:val="00DC5450"/>
    <w:rsid w:val="00DC7AFC"/>
    <w:rsid w:val="00DD14C0"/>
    <w:rsid w:val="00DD376B"/>
    <w:rsid w:val="00DD461A"/>
    <w:rsid w:val="00DD5A19"/>
    <w:rsid w:val="00DF3D77"/>
    <w:rsid w:val="00DF70E9"/>
    <w:rsid w:val="00E12917"/>
    <w:rsid w:val="00E22E3E"/>
    <w:rsid w:val="00E27196"/>
    <w:rsid w:val="00E30E1B"/>
    <w:rsid w:val="00E31340"/>
    <w:rsid w:val="00E37FEB"/>
    <w:rsid w:val="00E52AD4"/>
    <w:rsid w:val="00E54500"/>
    <w:rsid w:val="00E6172C"/>
    <w:rsid w:val="00E70C07"/>
    <w:rsid w:val="00E737BC"/>
    <w:rsid w:val="00E859D2"/>
    <w:rsid w:val="00E91E82"/>
    <w:rsid w:val="00E950F8"/>
    <w:rsid w:val="00EA225F"/>
    <w:rsid w:val="00EB7250"/>
    <w:rsid w:val="00EC4D7F"/>
    <w:rsid w:val="00EC569B"/>
    <w:rsid w:val="00EC6F6C"/>
    <w:rsid w:val="00EC77BB"/>
    <w:rsid w:val="00ED123C"/>
    <w:rsid w:val="00ED4FE5"/>
    <w:rsid w:val="00EE0B0D"/>
    <w:rsid w:val="00EE6EE2"/>
    <w:rsid w:val="00EE76D2"/>
    <w:rsid w:val="00F03B5E"/>
    <w:rsid w:val="00F04FAE"/>
    <w:rsid w:val="00F11802"/>
    <w:rsid w:val="00F2462E"/>
    <w:rsid w:val="00F36F9C"/>
    <w:rsid w:val="00F46762"/>
    <w:rsid w:val="00F50CE3"/>
    <w:rsid w:val="00F55CD7"/>
    <w:rsid w:val="00F563D7"/>
    <w:rsid w:val="00F56785"/>
    <w:rsid w:val="00F57925"/>
    <w:rsid w:val="00F70EB0"/>
    <w:rsid w:val="00F7319A"/>
    <w:rsid w:val="00F74028"/>
    <w:rsid w:val="00F76891"/>
    <w:rsid w:val="00F844CE"/>
    <w:rsid w:val="00F85304"/>
    <w:rsid w:val="00F902BE"/>
    <w:rsid w:val="00F92B41"/>
    <w:rsid w:val="00FC1044"/>
    <w:rsid w:val="00FC2E0C"/>
    <w:rsid w:val="00FC3128"/>
    <w:rsid w:val="00FC5531"/>
    <w:rsid w:val="00FD0ADA"/>
    <w:rsid w:val="00FE3DA8"/>
    <w:rsid w:val="00FF0512"/>
    <w:rsid w:val="00FF1414"/>
    <w:rsid w:val="00FF4DD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F64331"/>
  <w15:chartTrackingRefBased/>
  <w15:docId w15:val="{8B4415AB-357D-437E-A933-BFA97E77B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CD7"/>
    <w:pPr>
      <w:spacing w:after="200" w:line="276" w:lineRule="auto"/>
    </w:pPr>
    <w:rPr>
      <w:rFonts w:ascii="Museo Sans 300" w:hAnsi="Museo Sans 3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F55CD7"/>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F55CD7"/>
    <w:rPr>
      <w:rFonts w:asciiTheme="majorHAnsi" w:eastAsiaTheme="majorEastAsia" w:hAnsiTheme="majorHAnsi" w:cstheme="majorBidi"/>
      <w:i/>
      <w:iCs/>
      <w:color w:val="5B9BD5" w:themeColor="accent1"/>
      <w:spacing w:val="15"/>
      <w:sz w:val="24"/>
      <w:szCs w:val="24"/>
    </w:rPr>
  </w:style>
  <w:style w:type="paragraph" w:styleId="BalloonText">
    <w:name w:val="Balloon Text"/>
    <w:basedOn w:val="Normal"/>
    <w:link w:val="BalloonTextChar"/>
    <w:uiPriority w:val="99"/>
    <w:semiHidden/>
    <w:unhideWhenUsed/>
    <w:rsid w:val="00E129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2917"/>
    <w:rPr>
      <w:rFonts w:ascii="Segoe UI" w:hAnsi="Segoe UI" w:cs="Segoe UI"/>
      <w:sz w:val="18"/>
      <w:szCs w:val="18"/>
    </w:rPr>
  </w:style>
  <w:style w:type="paragraph" w:styleId="ListParagraph">
    <w:name w:val="List Paragraph"/>
    <w:basedOn w:val="Normal"/>
    <w:uiPriority w:val="34"/>
    <w:qFormat/>
    <w:rsid w:val="0078363A"/>
    <w:pPr>
      <w:ind w:left="720"/>
      <w:contextualSpacing/>
    </w:pPr>
  </w:style>
  <w:style w:type="paragraph" w:styleId="NormalWeb">
    <w:name w:val="Normal (Web)"/>
    <w:basedOn w:val="Normal"/>
    <w:uiPriority w:val="99"/>
    <w:semiHidden/>
    <w:unhideWhenUsed/>
    <w:rsid w:val="006E647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DB62F4"/>
    <w:pPr>
      <w:spacing w:after="0" w:line="240" w:lineRule="auto"/>
    </w:pPr>
    <w:rPr>
      <w:rFonts w:ascii="Museo Sans 300" w:hAnsi="Museo Sans 300"/>
    </w:rPr>
  </w:style>
  <w:style w:type="character" w:styleId="CommentReference">
    <w:name w:val="annotation reference"/>
    <w:basedOn w:val="DefaultParagraphFont"/>
    <w:uiPriority w:val="99"/>
    <w:semiHidden/>
    <w:unhideWhenUsed/>
    <w:rsid w:val="00DB62F4"/>
    <w:rPr>
      <w:sz w:val="16"/>
      <w:szCs w:val="16"/>
    </w:rPr>
  </w:style>
  <w:style w:type="paragraph" w:styleId="CommentText">
    <w:name w:val="annotation text"/>
    <w:basedOn w:val="Normal"/>
    <w:link w:val="CommentTextChar"/>
    <w:uiPriority w:val="99"/>
    <w:semiHidden/>
    <w:unhideWhenUsed/>
    <w:rsid w:val="00DB62F4"/>
    <w:pPr>
      <w:spacing w:line="240" w:lineRule="auto"/>
    </w:pPr>
    <w:rPr>
      <w:sz w:val="20"/>
      <w:szCs w:val="20"/>
    </w:rPr>
  </w:style>
  <w:style w:type="character" w:customStyle="1" w:styleId="CommentTextChar">
    <w:name w:val="Comment Text Char"/>
    <w:basedOn w:val="DefaultParagraphFont"/>
    <w:link w:val="CommentText"/>
    <w:uiPriority w:val="99"/>
    <w:semiHidden/>
    <w:rsid w:val="00DB62F4"/>
    <w:rPr>
      <w:rFonts w:ascii="Museo Sans 300" w:hAnsi="Museo Sans 300"/>
      <w:sz w:val="20"/>
      <w:szCs w:val="20"/>
    </w:rPr>
  </w:style>
  <w:style w:type="paragraph" w:styleId="CommentSubject">
    <w:name w:val="annotation subject"/>
    <w:basedOn w:val="CommentText"/>
    <w:next w:val="CommentText"/>
    <w:link w:val="CommentSubjectChar"/>
    <w:uiPriority w:val="99"/>
    <w:semiHidden/>
    <w:unhideWhenUsed/>
    <w:rsid w:val="00DB62F4"/>
    <w:rPr>
      <w:b/>
      <w:bCs/>
    </w:rPr>
  </w:style>
  <w:style w:type="character" w:customStyle="1" w:styleId="CommentSubjectChar">
    <w:name w:val="Comment Subject Char"/>
    <w:basedOn w:val="CommentTextChar"/>
    <w:link w:val="CommentSubject"/>
    <w:uiPriority w:val="99"/>
    <w:semiHidden/>
    <w:rsid w:val="00DB62F4"/>
    <w:rPr>
      <w:rFonts w:ascii="Museo Sans 300" w:hAnsi="Museo Sans 300"/>
      <w:b/>
      <w:bCs/>
      <w:sz w:val="20"/>
      <w:szCs w:val="20"/>
    </w:rPr>
  </w:style>
  <w:style w:type="character" w:styleId="Emphasis">
    <w:name w:val="Emphasis"/>
    <w:basedOn w:val="DefaultParagraphFont"/>
    <w:uiPriority w:val="20"/>
    <w:qFormat/>
    <w:rsid w:val="000A0F1D"/>
    <w:rPr>
      <w:i/>
      <w:iCs/>
    </w:rPr>
  </w:style>
  <w:style w:type="character" w:styleId="Hyperlink">
    <w:name w:val="Hyperlink"/>
    <w:basedOn w:val="DefaultParagraphFont"/>
    <w:uiPriority w:val="99"/>
    <w:unhideWhenUsed/>
    <w:rsid w:val="000A0F1D"/>
    <w:rPr>
      <w:color w:val="0563C1" w:themeColor="hyperlink"/>
      <w:u w:val="single"/>
    </w:rPr>
  </w:style>
  <w:style w:type="character" w:styleId="UnresolvedMention">
    <w:name w:val="Unresolved Mention"/>
    <w:basedOn w:val="DefaultParagraphFont"/>
    <w:uiPriority w:val="99"/>
    <w:semiHidden/>
    <w:unhideWhenUsed/>
    <w:rsid w:val="000A0F1D"/>
    <w:rPr>
      <w:color w:val="605E5C"/>
      <w:shd w:val="clear" w:color="auto" w:fill="E1DFDD"/>
    </w:rPr>
  </w:style>
  <w:style w:type="table" w:styleId="TableGrid">
    <w:name w:val="Table Grid"/>
    <w:basedOn w:val="TableNormal"/>
    <w:uiPriority w:val="39"/>
    <w:rsid w:val="008F0E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1276">
      <w:bodyDiv w:val="1"/>
      <w:marLeft w:val="0"/>
      <w:marRight w:val="0"/>
      <w:marTop w:val="0"/>
      <w:marBottom w:val="0"/>
      <w:divBdr>
        <w:top w:val="none" w:sz="0" w:space="0" w:color="auto"/>
        <w:left w:val="none" w:sz="0" w:space="0" w:color="auto"/>
        <w:bottom w:val="none" w:sz="0" w:space="0" w:color="auto"/>
        <w:right w:val="none" w:sz="0" w:space="0" w:color="auto"/>
      </w:divBdr>
    </w:div>
    <w:div w:id="218130538">
      <w:bodyDiv w:val="1"/>
      <w:marLeft w:val="0"/>
      <w:marRight w:val="0"/>
      <w:marTop w:val="0"/>
      <w:marBottom w:val="0"/>
      <w:divBdr>
        <w:top w:val="none" w:sz="0" w:space="0" w:color="auto"/>
        <w:left w:val="none" w:sz="0" w:space="0" w:color="auto"/>
        <w:bottom w:val="none" w:sz="0" w:space="0" w:color="auto"/>
        <w:right w:val="none" w:sz="0" w:space="0" w:color="auto"/>
      </w:divBdr>
    </w:div>
    <w:div w:id="552087334">
      <w:bodyDiv w:val="1"/>
      <w:marLeft w:val="0"/>
      <w:marRight w:val="0"/>
      <w:marTop w:val="0"/>
      <w:marBottom w:val="0"/>
      <w:divBdr>
        <w:top w:val="none" w:sz="0" w:space="0" w:color="auto"/>
        <w:left w:val="none" w:sz="0" w:space="0" w:color="auto"/>
        <w:bottom w:val="none" w:sz="0" w:space="0" w:color="auto"/>
        <w:right w:val="none" w:sz="0" w:space="0" w:color="auto"/>
      </w:divBdr>
    </w:div>
    <w:div w:id="709302750">
      <w:bodyDiv w:val="1"/>
      <w:marLeft w:val="0"/>
      <w:marRight w:val="0"/>
      <w:marTop w:val="0"/>
      <w:marBottom w:val="0"/>
      <w:divBdr>
        <w:top w:val="none" w:sz="0" w:space="0" w:color="auto"/>
        <w:left w:val="none" w:sz="0" w:space="0" w:color="auto"/>
        <w:bottom w:val="none" w:sz="0" w:space="0" w:color="auto"/>
        <w:right w:val="none" w:sz="0" w:space="0" w:color="auto"/>
      </w:divBdr>
    </w:div>
    <w:div w:id="1216359642">
      <w:bodyDiv w:val="1"/>
      <w:marLeft w:val="0"/>
      <w:marRight w:val="0"/>
      <w:marTop w:val="0"/>
      <w:marBottom w:val="0"/>
      <w:divBdr>
        <w:top w:val="none" w:sz="0" w:space="0" w:color="auto"/>
        <w:left w:val="none" w:sz="0" w:space="0" w:color="auto"/>
        <w:bottom w:val="none" w:sz="0" w:space="0" w:color="auto"/>
        <w:right w:val="none" w:sz="0" w:space="0" w:color="auto"/>
      </w:divBdr>
    </w:div>
    <w:div w:id="1399941560">
      <w:bodyDiv w:val="1"/>
      <w:marLeft w:val="0"/>
      <w:marRight w:val="0"/>
      <w:marTop w:val="0"/>
      <w:marBottom w:val="0"/>
      <w:divBdr>
        <w:top w:val="none" w:sz="0" w:space="0" w:color="auto"/>
        <w:left w:val="none" w:sz="0" w:space="0" w:color="auto"/>
        <w:bottom w:val="none" w:sz="0" w:space="0" w:color="auto"/>
        <w:right w:val="none" w:sz="0" w:space="0" w:color="auto"/>
      </w:divBdr>
    </w:div>
    <w:div w:id="1510633145">
      <w:bodyDiv w:val="1"/>
      <w:marLeft w:val="0"/>
      <w:marRight w:val="0"/>
      <w:marTop w:val="0"/>
      <w:marBottom w:val="0"/>
      <w:divBdr>
        <w:top w:val="none" w:sz="0" w:space="0" w:color="auto"/>
        <w:left w:val="none" w:sz="0" w:space="0" w:color="auto"/>
        <w:bottom w:val="none" w:sz="0" w:space="0" w:color="auto"/>
        <w:right w:val="none" w:sz="0" w:space="0" w:color="auto"/>
      </w:divBdr>
    </w:div>
    <w:div w:id="1733309556">
      <w:bodyDiv w:val="1"/>
      <w:marLeft w:val="0"/>
      <w:marRight w:val="0"/>
      <w:marTop w:val="0"/>
      <w:marBottom w:val="0"/>
      <w:divBdr>
        <w:top w:val="none" w:sz="0" w:space="0" w:color="auto"/>
        <w:left w:val="none" w:sz="0" w:space="0" w:color="auto"/>
        <w:bottom w:val="none" w:sz="0" w:space="0" w:color="auto"/>
        <w:right w:val="none" w:sz="0" w:space="0" w:color="auto"/>
      </w:divBdr>
    </w:div>
    <w:div w:id="211689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doi.org/10.3390/fishes8060305"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oleObject" Target="https://universityoflatvia387-my.sharepoint.com/personal/sb30043_edu_lu_lv/Documents/Desktop/Dati_2014_2023/Dati_2023/Statistika_2023/Statistika_2013_2023_pamatdati_07_2024.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914650033049046"/>
          <c:y val="0.10355069997770397"/>
          <c:w val="0.6967919963549789"/>
          <c:h val="0.68456012298015645"/>
        </c:manualLayout>
      </c:layout>
      <c:barChart>
        <c:barDir val="col"/>
        <c:grouping val="clustered"/>
        <c:varyColors val="0"/>
        <c:ser>
          <c:idx val="0"/>
          <c:order val="0"/>
          <c:tx>
            <c:strRef>
              <c:f>'[Chart in Microsoft Word]Sheet1'!$H$3</c:f>
              <c:strCache>
                <c:ptCount val="1"/>
                <c:pt idx="0">
                  <c:v>Populācija</c:v>
                </c:pt>
              </c:strCache>
            </c:strRef>
          </c:tx>
          <c:spPr>
            <a:solidFill>
              <a:schemeClr val="accent2">
                <a:lumMod val="40000"/>
                <a:lumOff val="60000"/>
              </a:schemeClr>
            </a:solidFill>
            <a:ln>
              <a:noFill/>
            </a:ln>
            <a:effectLst/>
          </c:spPr>
          <c:invertIfNegative val="0"/>
          <c:cat>
            <c:numRef>
              <c:f>'[Chart in Microsoft Word]Sheet1'!$G$4:$G$13</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'[Chart in Microsoft Word]Sheet1'!$H$4:$H$13</c:f>
              <c:numCache>
                <c:formatCode>General</c:formatCode>
                <c:ptCount val="10"/>
                <c:pt idx="0">
                  <c:v>4219</c:v>
                </c:pt>
                <c:pt idx="1">
                  <c:v>6321</c:v>
                </c:pt>
                <c:pt idx="2">
                  <c:v>4896</c:v>
                </c:pt>
                <c:pt idx="3">
                  <c:v>3547</c:v>
                </c:pt>
                <c:pt idx="4">
                  <c:v>2535</c:v>
                </c:pt>
                <c:pt idx="5">
                  <c:v>1189</c:v>
                </c:pt>
                <c:pt idx="6">
                  <c:v>1047</c:v>
                </c:pt>
                <c:pt idx="7">
                  <c:v>610</c:v>
                </c:pt>
                <c:pt idx="8">
                  <c:v>669</c:v>
                </c:pt>
                <c:pt idx="9">
                  <c:v>586</c:v>
                </c:pt>
              </c:numCache>
            </c:numRef>
          </c:val>
          <c:extLst>
            <c:ext xmlns:c16="http://schemas.microsoft.com/office/drawing/2014/chart" uri="{C3380CC4-5D6E-409C-BE32-E72D297353CC}">
              <c16:uniqueId val="{00000000-DA71-4202-8496-E8EB1A2584AF}"/>
            </c:ext>
          </c:extLst>
        </c:ser>
        <c:dLbls>
          <c:showLegendKey val="0"/>
          <c:showVal val="0"/>
          <c:showCatName val="0"/>
          <c:showSerName val="0"/>
          <c:showPercent val="0"/>
          <c:showBubbleSize val="0"/>
        </c:dLbls>
        <c:gapWidth val="50"/>
        <c:overlap val="-27"/>
        <c:axId val="1238857183"/>
        <c:axId val="1238874655"/>
      </c:barChart>
      <c:lineChart>
        <c:grouping val="standard"/>
        <c:varyColors val="0"/>
        <c:ser>
          <c:idx val="1"/>
          <c:order val="1"/>
          <c:tx>
            <c:strRef>
              <c:f>'[Chart in Microsoft Word]Sheet1'!$I$3</c:f>
              <c:strCache>
                <c:ptCount val="1"/>
                <c:pt idx="0">
                  <c:v>Zvejas izraisīta mirstība</c:v>
                </c:pt>
              </c:strCache>
            </c:strRef>
          </c:tx>
          <c:spPr>
            <a:ln w="22225" cap="rnd">
              <a:solidFill>
                <a:srgbClr val="0070C0"/>
              </a:solidFill>
              <a:round/>
            </a:ln>
            <a:effectLst/>
          </c:spPr>
          <c:marker>
            <c:symbol val="none"/>
          </c:marker>
          <c:cat>
            <c:numRef>
              <c:f>'[Chart in Microsoft Word]Sheet1'!$G$4:$G$13</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'[Chart in Microsoft Word]Sheet1'!$I$4:$I$13</c:f>
              <c:numCache>
                <c:formatCode>General</c:formatCode>
                <c:ptCount val="10"/>
                <c:pt idx="0">
                  <c:v>3.2000000000000001E-2</c:v>
                </c:pt>
                <c:pt idx="1">
                  <c:v>2.5999999999999999E-2</c:v>
                </c:pt>
                <c:pt idx="2">
                  <c:v>0.121</c:v>
                </c:pt>
                <c:pt idx="3">
                  <c:v>0.24</c:v>
                </c:pt>
                <c:pt idx="4">
                  <c:v>0.5</c:v>
                </c:pt>
                <c:pt idx="5">
                  <c:v>0.56000000000000005</c:v>
                </c:pt>
                <c:pt idx="6">
                  <c:v>0.82899999999999996</c:v>
                </c:pt>
                <c:pt idx="7">
                  <c:v>0.91400000000000003</c:v>
                </c:pt>
                <c:pt idx="8">
                  <c:v>1.173</c:v>
                </c:pt>
                <c:pt idx="9">
                  <c:v>1.2749999999999999</c:v>
                </c:pt>
              </c:numCache>
            </c:numRef>
          </c:val>
          <c:smooth val="0"/>
          <c:extLst>
            <c:ext xmlns:c16="http://schemas.microsoft.com/office/drawing/2014/chart" uri="{C3380CC4-5D6E-409C-BE32-E72D297353CC}">
              <c16:uniqueId val="{00000001-DA71-4202-8496-E8EB1A2584AF}"/>
            </c:ext>
          </c:extLst>
        </c:ser>
        <c:dLbls>
          <c:showLegendKey val="0"/>
          <c:showVal val="0"/>
          <c:showCatName val="0"/>
          <c:showSerName val="0"/>
          <c:showPercent val="0"/>
          <c:showBubbleSize val="0"/>
        </c:dLbls>
        <c:marker val="1"/>
        <c:smooth val="0"/>
        <c:axId val="1238856767"/>
        <c:axId val="1238853439"/>
      </c:lineChart>
      <c:catAx>
        <c:axId val="1238857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38874655"/>
        <c:crosses val="autoZero"/>
        <c:auto val="1"/>
        <c:lblAlgn val="ctr"/>
        <c:lblOffset val="100"/>
        <c:noMultiLvlLbl val="0"/>
      </c:catAx>
      <c:valAx>
        <c:axId val="1238874655"/>
        <c:scaling>
          <c:orientation val="minMax"/>
          <c:max val="7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b="0"/>
                  <a:t>Populācijas</a:t>
                </a:r>
                <a:r>
                  <a:rPr lang="en-US" sz="900" b="0" baseline="0"/>
                  <a:t> skaits tūkstošos</a:t>
                </a:r>
                <a:endParaRPr lang="lv-LV" sz="900" b="0"/>
              </a:p>
            </c:rich>
          </c:tx>
          <c:layout>
            <c:manualLayout>
              <c:xMode val="edge"/>
              <c:yMode val="edge"/>
              <c:x val="1.4350603434844619E-2"/>
              <c:y val="0.15718561495602523"/>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38857183"/>
        <c:crosses val="autoZero"/>
        <c:crossBetween val="between"/>
      </c:valAx>
      <c:valAx>
        <c:axId val="1238853439"/>
        <c:scaling>
          <c:orientation val="minMax"/>
        </c:scaling>
        <c:delete val="0"/>
        <c:axPos val="r"/>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Mirstības koeficents,</a:t>
                </a:r>
                <a:r>
                  <a:rPr lang="en-US" sz="900" baseline="0"/>
                  <a:t> F</a:t>
                </a:r>
                <a:endParaRPr lang="lv-LV" sz="900"/>
              </a:p>
            </c:rich>
          </c:tx>
          <c:layout>
            <c:manualLayout>
              <c:xMode val="edge"/>
              <c:yMode val="edge"/>
              <c:x val="0.94302376586488335"/>
              <c:y val="0.20500805820325091"/>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38856767"/>
        <c:crosses val="max"/>
        <c:crossBetween val="between"/>
      </c:valAx>
      <c:catAx>
        <c:axId val="1238856767"/>
        <c:scaling>
          <c:orientation val="minMax"/>
        </c:scaling>
        <c:delete val="1"/>
        <c:axPos val="b"/>
        <c:numFmt formatCode="General" sourceLinked="1"/>
        <c:majorTickMark val="out"/>
        <c:minorTickMark val="none"/>
        <c:tickLblPos val="nextTo"/>
        <c:crossAx val="1238853439"/>
        <c:crosses val="autoZero"/>
        <c:auto val="1"/>
        <c:lblAlgn val="ctr"/>
        <c:lblOffset val="100"/>
        <c:noMultiLvlLbl val="0"/>
      </c:catAx>
      <c:spPr>
        <a:noFill/>
        <a:ln>
          <a:solidFill>
            <a:schemeClr val="bg1">
              <a:lumMod val="85000"/>
            </a:schemeClr>
          </a:solidFill>
        </a:ln>
        <a:effectLst/>
      </c:spPr>
    </c:plotArea>
    <c:legend>
      <c:legendPos val="b"/>
      <c:layout>
        <c:manualLayout>
          <c:xMode val="edge"/>
          <c:yMode val="edge"/>
          <c:x val="0.17163730822307005"/>
          <c:y val="0.89497779123763377"/>
          <c:w val="0.71025289807524061"/>
          <c:h val="8.893347466182112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lumMod val="60000"/>
                <a:lumOff val="40000"/>
              </a:schemeClr>
            </a:solidFill>
            <a:ln>
              <a:noFill/>
            </a:ln>
            <a:effectLst/>
          </c:spPr>
          <c:invertIfNegative val="0"/>
          <c:cat>
            <c:numRef>
              <c:f>Sheet3!$H$27:$H$37</c:f>
              <c:numCache>
                <c:formatCode>General</c:formatCode>
                <c:ptCount val="11"/>
                <c:pt idx="0">
                  <c:v>2013</c:v>
                </c:pt>
                <c:pt idx="1">
                  <c:v>2015</c:v>
                </c:pt>
                <c:pt idx="2">
                  <c:v>2016</c:v>
                </c:pt>
                <c:pt idx="3">
                  <c:v>2017</c:v>
                </c:pt>
                <c:pt idx="4">
                  <c:v>2018</c:v>
                </c:pt>
                <c:pt idx="5">
                  <c:v>2019</c:v>
                </c:pt>
                <c:pt idx="6">
                  <c:v>2020</c:v>
                </c:pt>
                <c:pt idx="7">
                  <c:v>2021</c:v>
                </c:pt>
                <c:pt idx="8">
                  <c:v>2022</c:v>
                </c:pt>
                <c:pt idx="9">
                  <c:v>2023</c:v>
                </c:pt>
                <c:pt idx="10">
                  <c:v>2024</c:v>
                </c:pt>
              </c:numCache>
            </c:numRef>
          </c:cat>
          <c:val>
            <c:numRef>
              <c:f>Sheet3!$I$27:$I$37</c:f>
              <c:numCache>
                <c:formatCode>General</c:formatCode>
                <c:ptCount val="11"/>
                <c:pt idx="0">
                  <c:v>1.8500000000000003E-2</c:v>
                </c:pt>
                <c:pt idx="1">
                  <c:v>0.112</c:v>
                </c:pt>
                <c:pt idx="2">
                  <c:v>14.187099999999997</c:v>
                </c:pt>
                <c:pt idx="3">
                  <c:v>31.121500000000001</c:v>
                </c:pt>
                <c:pt idx="4">
                  <c:v>45.23070000000002</c:v>
                </c:pt>
                <c:pt idx="5">
                  <c:v>68.662000000000006</c:v>
                </c:pt>
                <c:pt idx="6">
                  <c:v>60.37050000000005</c:v>
                </c:pt>
                <c:pt idx="7">
                  <c:v>21.729600000000001</c:v>
                </c:pt>
                <c:pt idx="8">
                  <c:v>15.860099999999996</c:v>
                </c:pt>
                <c:pt idx="9">
                  <c:v>9.5726999999999993</c:v>
                </c:pt>
                <c:pt idx="10">
                  <c:v>16.844799999999999</c:v>
                </c:pt>
              </c:numCache>
            </c:numRef>
          </c:val>
          <c:extLst>
            <c:ext xmlns:c16="http://schemas.microsoft.com/office/drawing/2014/chart" uri="{C3380CC4-5D6E-409C-BE32-E72D297353CC}">
              <c16:uniqueId val="{00000000-700A-4CD2-8E8E-C539D4EEDEC5}"/>
            </c:ext>
          </c:extLst>
        </c:ser>
        <c:dLbls>
          <c:showLegendKey val="0"/>
          <c:showVal val="0"/>
          <c:showCatName val="0"/>
          <c:showSerName val="0"/>
          <c:showPercent val="0"/>
          <c:showBubbleSize val="0"/>
        </c:dLbls>
        <c:gapWidth val="50"/>
        <c:axId val="786953903"/>
        <c:axId val="786954383"/>
      </c:barChart>
      <c:catAx>
        <c:axId val="786953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86954383"/>
        <c:crosses val="autoZero"/>
        <c:auto val="1"/>
        <c:lblAlgn val="ctr"/>
        <c:lblOffset val="100"/>
        <c:noMultiLvlLbl val="0"/>
      </c:catAx>
      <c:valAx>
        <c:axId val="7869543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Nozveja, 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869539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1F748-2175-41A3-9AB0-2A32C14F0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6958</Words>
  <Characters>3967</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Vilkaplatere</dc:creator>
  <cp:keywords/>
  <dc:description/>
  <cp:lastModifiedBy>Ilze Rutkovska</cp:lastModifiedBy>
  <cp:revision>2</cp:revision>
  <dcterms:created xsi:type="dcterms:W3CDTF">2024-10-14T09:30:00Z</dcterms:created>
  <dcterms:modified xsi:type="dcterms:W3CDTF">2024-10-14T09:30:00Z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b662f82af14986ec40c8e19260d18ae6d5c891f3b8a578c10a5e46bc6381358c</vt:lpwstr>
  </property>
</Properties>
</file>