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izdarītu grozījumus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Turpinās Latvijas Kopējās lauksaimniecības politikas stratēģiskā plāna 2023.–2027. gadam (turpmāk – KLP SP) intervences "Darbību īstenošana saskaņā ar sabiedrības virzītas vietējās attīstības stratēģiju, tostarp sadarbības aktivitātes un to sagatavošana" (turpmāk – intervence) īstenošana. Visā Latvijā 33 vietējās rīcības grupas nodrošina projektu iesniegumu pieņemšanas kārtas atbilstoši savām sabiedrības virzītas vietējās attīstības stratēģijām 2023.–2027. gadam (turpmāk – SVVA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intervencē pieejams divās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aktivitātē "Vietējās ekonomikas stiprināšanas iniciatīvas" atbalstu var saņemt uzņēmējdarbības uzsākšanai un attīstībai, radot jaunu produktu vai pakalpojumu vai attīstot esošu produktu vai pakalpojumu. Atbalsta saņēmēji ir uzņēmēji – juridiskas un fiziskas personas, kas uzsāk vai veic saimniecisko darbību, tostarp lauksaimniecības pakalpojumu kooperatīvās sabiedrības vai mežsaimniecības pakalpojumu kooperatīvās sabiedrības, kā arī noteiktos gadījumos pašvaldība. Projekta īstenošana ir vērsta uz noteikumu 4.1. apakšpunktā minētā mērķa sasniegšanu – stimulēt uzņēmējdarbības attīstību un konkurētspēju, produktu un pakalpojumu izveidi, jaunu darbavietu radīšanu, ieviest inovatīvas tehnoloģijas un prakses, tostarp digitālus risinājumus, veicināt vietējo resursu produktīvu un ilgtspējīgu izmantošanu, kā arī paaugstināt darbinieku kvalifikāciju un sekmēt sociālās atstumtības riskam pakļauto personu iesaistīšanu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aktivitātē "Kopienu spēcinošas un vietas attīstības sekmējošas iniciatīvas" atbalstu var saņemt tādu sabiedriskā labuma projektu īstenošanai, kuri ir saistīti ar vietējās teritorijas (tostarp dabas un kultūras objektu) sakārtošanu, lai uzlabotu pakalpojumu pieejamību, kvalitāti un sasniedzamību, un sabiedrisko pasākumu (tostarp viedo ciemu, apmācības un interešu klubu, kultūras, vides aizsardzības, sporta un citu brīvā laika pavadīšanas veidu) dažādošanu. Atbalsta saņēmēji ir pašvaldība, biedrība vai nodibinājums, reliģiska organizācija vai fiziska persona. Atbalstu šajā aktivitātē var saņemt arī uzņēmēji vides sakārtošanai saimnieciskās darbības īstenošanai, lai tā ir piekļūstama personām ar dažāda veida funkcionāliem traucējumiem. Projekta īstenošana ir vērsta uz noteikumu 4.2. apakšpunktā minētā mērķa sasniegšanu – veicināt sabiedrības iesaistīšanos vietējā dabas, fiziskā, sociālā kapitāla un cilvēkkapitāla stiprināšanas un kultūras kapitāla stratēģiskas un ilgtspējīgas izmantošanas un attīstības iniciatīvās, tādējādi palielinot lauku iedzīvotāju drošumspēju, kā arī vietas potenciālu un pievilcību, kas var kļūt par priekšnosacījumu jaunu integrētu tūrisma, kultūras, veselības un citu saistītu pakalpojumu un produktu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rīcības grupas vietējā attīstības stratēģijā novērtēs iespējamo papildinātību ar Eiropas Savienības kohēzijas politikas programmā 2021.–2027. gadam izvirzītajiem specifiskajiem atbalsta mērķiem un pasākumiem. Savukārt projektu iesnieguma veidlapā atbalsta pretendents norāda informāciju par saņemto vai iesniegto projektu iesniegumu atbalsta saņemšanai no citiem ES un valsts un pašvaldību finansētajiem investīciju pasākumiem un to saturisko saistību. Papildinātība, tostarp demarkācija un izdevumu nošķirtība ar Eiropas Savienības kohēzijas politikas programmā 2021.–2027. gadam noteiktajiem specifiskajiem atbalsta mērķiem, tiks vērtēta katram projektam atsevišķi, un Lauku atbalsta dienests, ja nepieciešams, nodrošinās sadarbību (informācijas apmaiņu) ar ES struktūrfondu sadarbības iestādi – Centrālo finanšu un līgumu aģentūru.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intervenci, ir konstatēta nepieciešamība pēc vairākiem tehniskiem un redakcionāliem grozījumiem, kas precizē atbalsta saņemšanas nosacījumus, attiecināmās un neattiecināmās izmaksas, iesniedzamos dokumentus un projekta īstenošanas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"Vispārīgie jautājumi" tehniski precizēts punktā, kurā skaidrots, kas ir interešu konflikts, jo ir zaudējusi spēku Eiropas Parlamenta un Padomes 2018. gada 18. jūlija Regula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Tās vietā ir piemērojama Eiropas Parlamenta un Padomes 2024. gada 23. septembra Regula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atbalsta saņemšanas nosacījumi aktivitātē "Vietējās ekonomikas stiprināšanas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atbalsta pretendenta apgrozījuma apmēra noteikšanā, kas nepārsniedz 350 000 </w:t>
      </w:r>
      <w:r w:rsidR="00000000" w:rsidRPr="00000000" w:rsidDel="00000000">
        <w:rPr>
          <w:i w:val="1"/>
          <w:rtl w:val="0"/>
        </w:rPr>
        <w:t xml:space="preserve">euro</w:t>
      </w:r>
      <w:r w:rsidR="00000000" w:rsidRPr="00000000" w:rsidDel="00000000">
        <w:rPr>
          <w:rtl w:val="0"/>
        </w:rPr>
        <w:t xml:space="preserve"> pēdējā noslēgtajā gadā pirms projekta iesniegšanas, ņem vērā to saistīto personu apgrozījumu, kuras ir saistītas ar projekta īstenošanas nozari un blakus tirgus nozari, tādējādi ļaujot ar šo atbalstu uzņēmējiem dažādot saimniecisko darbību. Saistītās personas tiek noteiktas atbilstoši noteikumos minētajam, un atbalsta saņēmēja apgrozījumā ieskaita tā saistīto personu apgrozījumu, kas attiecas uz projekta īstenošanas nozari vai ar to ekonomiski saistītām tirgus blakusnozarēm, t. i., līdzīgu, papildinošu vai savstarpēji saistītu saimniecisko darbību, lai nodrošinātu objektīvu atbalsta pretendenta ekonomiskā lieluma novērtējumu un novērstu mākslīgu darbības sadalīšanu starp saistītām personām. Piemēram, atbalsta pretendents projektā plāno izveidot lielās tehnikas servisa centru, bet tā saistītā persona nodarbojas ar mežsaimniecības darbībām, kuru īstenošanai nepieciešama mežsaimniecības tehnikas apkope un remonts. Tā kā projektā plānotie pakalpojumi ir nepieciešami arī saistītās personas saimnieciskās darbības nodrošināšanai, uzskatāms, ka abas darbības ir savstarpēji saistītas un attiecas uz blakustirgiem. Tādējādi saistītās personas apgrozījums tiks ņemts vērā, nosakot atbalsta pretendenta apgrozījuma apmēru. Savukārt, ja saistītā persona nodarbojas ar darbību, kas nav saistīta ar projekta īstenošanas nozari vai tās tirgus blakusnozarēm, piemēram, ēdināšanas pakalpojumu sniegšanu, tās apgrozījums netiek ieskaitīts. Vienlaikus atbalsta pretendents nodrošina atbilstību mikrouzņēmuma, mazā vai vidējā uzņēmuma definīcijai atbilstoši noteikumu 32. punktā minētajam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svītrots nosacījums, kas paredzēja vērtēt, vai atbalsta pretendentam nav grūtībās nonākuša saimnieciskās darbības veicēja pazīmes, jo intervencē šāda prasība nav noteikta kā obligāta atbilstoši komercdarbības atbalsta regulējumam. Vienlaikus Lauku atbalsta dienests vērtē pareizas finanšu pārvaldības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noteikts izņēmums, kas noteic, ka noteikumu 9.</w:t>
      </w:r>
      <w:r w:rsidR="00000000" w:rsidRPr="00000000" w:rsidDel="00000000">
        <w:rPr>
          <w:vertAlign w:val="superscript"/>
          <w:rtl w:val="0"/>
        </w:rPr>
        <w:t xml:space="preserve">1 </w:t>
      </w:r>
      <w:r w:rsidR="00000000" w:rsidRPr="00000000" w:rsidDel="00000000">
        <w:rPr>
          <w:rtl w:val="0"/>
        </w:rPr>
        <w:t xml:space="preserve">punktā minētajā situācijā projektiem, kuros ir paredzēta tikai ar nodarbināto produktivitātes kāpināšanu saistītas izmaksas, netiek piemērots uzraudzības periods (noteikumu 16.6. apakšpunkts un 65. punkts). Atbalsta pretendentiem, kas īsteno nelielus projektus un atbalstu saņem kā fiksētas summas maksājumu, grozījums atvieglos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lai efektīvāk izvērtētu nelielu projektu lietderību un atbalsta pretendenta spēju sasniegt projekta mērķi, projektiem, kuru īstenošanai atbalsts tiek piešķirts kā fiksētas summas maksājums, kas noteikts ar budžeta projekta aprēķina metodi, precizēti nosacījumi attiecībā uz ekonomisko dzīvotspēju pamatojošā finanšu plānā, ko atbalsta pretendents iesniedz kopā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dalībnieku vecuma slieksnis fiksētas summas maksājuma "Jauniešu iniciatīvas" saņemšanai, to paaugstinot līdz 30 gadiem atbilstoši grozījumiem Jaunatnes likumā, kas nosaka jauniešu vecumu līdz 30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būvniecības darbu attiecināmās un neattiecināmās izmaksas (noteikumu 33.2., 33.3., 35.2., 35.3. un 42.5. apakšpunkts), nosakot tās vispārīgāk, bet vienlaikus paredzot, ka aktivitātē "Vietējās ekonomikas stiprināšanas iniciatīvas" pēc projekta īstenošanas būvniecības izmaksas iekļaujamas pamatlīdzekļa vērtībā (kapitalizē), bet neattiecināmās izmaksas attiecas uz esošo būvju remontdarbiem, izņemot aktivitātē "Kopienu spēcinošas un vietas attīstības sekmējošas iniciatīvas" paredzētajiem būvniecības darbiem, kuriem nav nepieciešama būvniecības ieceres dokumentācija (noteikumu 35.4. apakšpunkts). Grozījumi izdarīti, lai neierobežotu atbalsta pretendentu, tam izvēloties projektā plānotajām darbībām atbilstošos būvniecības darbus, un to saskaņošanas procesu atbilstoši spēkā esošajam būvniecības regulējumam. Ievērojot minēto, grozījumi skar arī iesniedzamos dokumentus (48.3., 48.5., 49.3. un 49.5. apakšpunkts un 51.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par aktivitātes "Vietējās ekonomikas stiprināšanas iniciatīvas" attiecināmajām izmaksām atjaunojamās vai atjaunīgās elektroenerģijas ražošanai svītrotas iekavas un precizēts, ka tās ir attiecināmas tikai uz jaunas un esošas ražošanas būvēs dzesēšanu un elektroapgādi, kā arī tikai projektiem, kuru mērķis ir tieši saistīts ar ražošanu, tādējādi mazinot normas interpretācijas iespēju. Vienlaikus, izdarīts labojums neattiecināmajās izmaksās, lai paskaidrotu, ka šāda veida izmaksas nav paredzamas citos projektos, izņemot aktivitātē "Vietējās ekonomikas stiprināšanas iniciatīvas" minētajā situācijā. Izmaksām tiks piemērota Zemkopības ministrijas izstrādātā vienkāršoto izmaksu metodika par vienas vienības izmaksu likmju aprēķinu un piemērošanu saules paneļu sistēmām un elektroenerģijas uzkrāšanas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Aktivitātē "Kopienu spēcinošas un vietas attīstību sekmējošas iniciatīvas" biedrību un nodibinājumu īstenotajām mācībām (35.5. apakšpunkts) mazvērtīgā inventāra iegādes izmaksas noteiktas par neattiecināmām, lai novērstu normas atšķirīgas interpretācijas iespējas. Grozījums izdarīts tāpēc, ka minētajos projektos nav attiecināmas arī pamatlīdzekļu iegādes izmaksas. Vienlaikus projektos ir attiecināma mācību norisei nepieciešamo materiālu 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prasība atbalsta pretendentam projekta iesniegumam pievienot pašnovērtējumu par projekta atbilstību vietējās attīstības stratēģijā konkrētajai rīcībai noteiktajiem projektu vērtēšanas kritērijiem. Minēto dokumentu vietējā rīcības grupa var noteikt par iesniedzamo dokumentu, izsludinot projektu pieņemšanas kārtu, ja tas ir nepieciešams, lai atvieglotu projekta vērtēšanu. Tā, piemēram, pastāvot specifiskiem projektu vērtēšanas kritērijiem, atbalsta pretendents var precīzāk norādīt, kur projekta iesniegumā ir sniegta informācija konkrētā kritērija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vietējās rīcības grupas visus ar projektu vērtēšanu saistītos dokumentus Lauku atbalsta dienestam iesniedz Elektroniskajā pieteikšanās sistēmā elektroniski, ir noteikta prasība visus dokumentus – projektu sarakstu, lēmumus, lēmējinstitūcijas sēdes protokolus, lēmējinstitūcijas pārstāvju un paraksttiesīgās personas interešu deklarācijas, projektu vērtētāju individuālo vērtējumu – sagatavot atbilstoši normatīvajiem aktiem par elektronisko dokumentu noformēšanu un parakstīt ar drošu elektronisko parakstu.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vienkāršo izmaksu specifiku, ka atbalsts tiek piešķirts par projektā sasniegto rezultātu vai starprezultātu, noteikumu 9.</w:t>
      </w:r>
      <w:r w:rsidR="00000000" w:rsidRPr="00000000" w:rsidDel="00000000">
        <w:rPr>
          <w:vertAlign w:val="superscript"/>
          <w:rtl w:val="0"/>
        </w:rPr>
        <w:t xml:space="preserve">1 </w:t>
      </w:r>
      <w:r w:rsidR="00000000" w:rsidRPr="00000000" w:rsidDel="00000000">
        <w:rPr>
          <w:rtl w:val="0"/>
        </w:rPr>
        <w:t xml:space="preserve">punktā minētajā situācijā atbalsta pretendents projekta uzsākšanu apliecina ar informāciju par projektā īstenotām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precizēta kārtība par fiksētas summas maksājumiem ar budžeta projekta aprēķina metodi "Lauku biļete" un fiksētas summas maksājumiem "Jauniešu iniciatīvas", attiecināmās izmaksas aizstājot ar publisko finansējumu, jo projektam tiek piemērota atbalsta intensitāte un priekšfinansējumu aprēķina no publiskā finansējuma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"Projekta īstenošanas nosacījumi" precizēts punkta formulējums par atbalsta atmaksu situācijās, kad netiek sasniegti sasniedzamie rādītāji. Grozījums neietekmēs līdzšinējo normas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projekta īstenošanas nosacījumu, ka tad, ja projekta īstenošanai bija nepieciešama Valsts vides dienesta reģionālās vides pārvaldes atļauja saskaņā ar normatīvajiem aktiem par piesārņojošo darbību veikšanu, atbalsta saņēmējs pēdējo maksājumu saņem pēc atbilstošas A vai B kategorijas piesārņojošas darbības atļaujas vai C kategorijas piesārņojošas darbības apliecinājuma iegūšanas.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līdzšinējo intervences īstenošanas pieredzi un diskusijas ar vietējām rīcības grupām, ir nepieciešams atvieglot ar neliela apjoma būvdarbiem saistītu projektu īstenošanu atbalsta pretendentiem ar ierobežotām finanšu iespējām aktivitātē "Kopienu spēcinošas un vietas attīstību sekmējošas iniciatīvas", vienlaikus nodrošinot, ka tiek pilnvērtīgi izmantota atbalsta pretendentu un vietējās kopienas esošā kapacitāte un prasmes.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Ieviesti papildinājumi, lai dotu iespēju piemērot ieguldījumu natūrā, ko veido brīvprātīgais darbs vai darbs bez atlīdzības kā projekta līdzfinansējums nelieliem būvniecības darbiem, kuriem nav vajadzīga būvniecības ieceres dokumentācija. Ar grozījumiem noteikumos tiek noteikts, ka kopējais ieguldījums natūrā nepārsniedz 10 procentu no projekta kopējām attiecināmajām izmaksām. Šie grozījumi atvieglos tādu projektu īstenošanu, kas ietver vienkāršus teritorijas sakopšanas un labiekārtošanas darbus, un sekmēs vietējo kopienu iedzīvotāju iesaistīšanos, tā stiprinot sociālo kapitālu. Tiks piemērota Finanšu ministrijas metodika "Par ieguldījumiem natūrā projektu līdzfinansēšanai 2021.–2027. gada plānošanas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kārtām, kas ilgst ilgāk par 30 dienām, brīdī, kad iesniegto projektu īstenošanai pieteiktais publiskais finansējums sasniedz 80 procentu no konkrētajā kārtā pieejamā finansējuma, Lauku atbalsta dienesta un vietējās rīcības grupas tīmekļvietnē tiek publicēts paziņojums par to, ka projektu iesniegumu iesniegšana beigsies pēc 30 dienām, ja līdz izsludinātā iesniegumu iesniegšanas termiņa beigām atlicis vairāk nekā 30 dienu. Līdzšinējā pieredze liecina, ka ne vienmēr var nofiksēt 80 procentu sasniegšanu no konkrētajā kārtā pieejamā finansējuma. Ar pēdējo iesniegto projekta iesniegumu var tikt rezervēts publiskais finansējums 100 procentu apmērā, un tad projektu pieņemšanu nav iespējams pagarināt vēl uz 30 dienām.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precizēta projektu pieņemšanas kārtas izsludināšanas kārtība (47. punkts), ja ir nepārtraukta projektu pieņemšanas kārta, kas ir ilgāka par 30 dienām, un ar pēdējo projekta iesniegumu tiek rezervēts publiskais finansējums 100 procentu apmērā. Tad projektu kārta tiek pabeigta un projektu pieņemšana neturpinās vēl 30 dienu. Lai atbalsta pretendenti būtu informēti par publiskā finansējuma atlikumu nepārtrauktās projektu kārtas laikā, vietējā rīcības grupa reizi mēnesī pēc iesniegto projektu izvērtēšanas savā tīmekļvietnē ievieto paziņojumu par konkrētajā kārtā pieejamo publisko finansējumu (56.</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grozījumus, tika izvērtēta iespēja saglabāt esošo regulējumu, neparedzot ieguldījumu natūrā attiecināmību neliela apjoma būvniecības darbos, tomēr, ievērojot līdzšinējo projektu īstenošanas pieredzi un vietējo rīcības grupu sniegto informāciju, secināts, ka esošie nosacījumi ierobežo tādu kopienas iniciatīvu īstenošanu, kurās būtiska nozīme ir vietējo iedzīvotāju brīvprātīgajam darbam un pašu iesaistei. Tādējādi tika atzīts, ka var ņemt vērā ieguldījumu natūrā, kas nepārsniedz 10 procentus no projekta kopējām attiecināmajām izmaksām, nosakot skaidrus nosacījumus un maksimālo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prasību un administratīvā sloga samērīgums salīdzinājumā ar plānotajiem ieguvumiem. Noteiktais ierobežojums, ka ieguldījums natūrā nepārsniedz 10 procentu no projekta kopējām attiecināmajām izmaksām, nodrošina samērīgu pieeju starp elastīgāku projektu īstenošanu un finanšu kontroles prasībām. Šis grozījums nerada ievērojamu papildu administratīvo slogu atbalsta pretendentiem vai iesaistītajām iestādēm, jo ieguldījumi natūrā tiks uzskaitīti un novērtēti atbilstoši Finanšu ministrijas metodikai "Par ieguldījumiem natūrā projektu līdzfinansēšanai 2021.–2027. gada plānošanas periodā". Vienlaikus šī pieeja nodrošinās lielāku elastību neliela apjoma projektu īstenošanā un sekmēs vietējo kopienu iesaisti, tāpēc ieguvumi ir samērīgi ar piemērojamām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tostarp fiziskām personām, kas uzsāk vai plāno veikt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ietekmi uz administratīvo slogu atbalsta pretendentiem, jo atbalsts ir pieejams arī projekta sagatavošanai (noteikumu 35.7. un 33.9.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rīcības grupas, t. i., biedrības un nodibinājumi, kam piešķirts atbalsts sabiedrības virzītas vietējās attīstības stratēģijas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kas ir sīkie, mazie un vidējie uzņēmēji, kuru apgrozījums nepārsniedz 350 000 </w:t>
      </w:r>
      <w:r w:rsidR="00000000" w:rsidRPr="00000000" w:rsidDel="00000000">
        <w:rPr>
          <w:i w:val="1"/>
          <w:rtl w:val="0"/>
        </w:rPr>
        <w:t xml:space="preserve">euro</w:t>
      </w:r>
      <w:r w:rsidR="00000000" w:rsidRPr="00000000" w:rsidDel="00000000">
        <w:rPr>
          <w:rtl w:val="0"/>
        </w:rPr>
        <w:t xml:space="preserve"> pēdējā noslēgtajā gadā pirms projekta iesniegšanas, pašvaldībām, NVO, reliģiskajām organizācijām, kā arī vietējām rīcības grupām kā vietējās attīstības stratēģijas īstenotājām, nodrošinot ar to saistītos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ietekmi uz administratīvo slogu atbalsta pretendentiem, jo atbalsts ir pieejams arī projekta sagatavošanai (noteikumu 35.7. un 33.9.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uzņēmējdarbības vidi, jo grozījumi sekmēs atbalsta pretendentiem skaidrāku atbalsta saņemšanas nosacījumu izpratni un atvieglos atbalsta saņemšanu nelieliem projektiem, tā nodrošinot veicinošus apstākļus uzņēmējdarbības uzsākšanai vai attīstīšanai vietējo rīcības grupu darbības teritorijās.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maziem un vidējiem uzņēmējiem, jo grozījumi atvieglo atbalsta saņemšanas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atbalsta pretendentam pēc projekta īstenošanas aktivitātē "Vietējās ekonomikas stiprināšanas iniciatīvas" sasniegt kādu no ietvertajiem saimnieciskās darbības rādītājiem, starp kuriem ir vismaz vienas jaunas darbavietas izveide un esošo saglabāšana. Tā atbalsta saņēmēji veicinās nodarbinātību vietējo rīcības grupu darbības teritorijās.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(pārstrādātā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2024/2509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83.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83.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86.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2021/2015 86. panta 5. punktā dotā rīcības brīvība izmantota, paredzot ieguldījumus natūrā. Konkrētā rīcības brīvība izmantota, lai atvieglotu ar neliela apjoma būvdarbiem saistītu projektu īstenošanu atbalsta pretendentiem, kam ir ierobežotas finanšu iespējas, aktivitātē "Kopienu spēcinošas un vietas attīstību sekmējošas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83. panta 1. punkta "b" apakšpunktā un 2. punkta "a" apakšpunktā dotā rīcības brīvība izmantota, lai segtu projektos plānotās izmaksas atjaunojamās vai atjaunīgās elektroenerģijas ražošanai kā vienības izmaksas atbilstoši Zemkopības ministrijas izstrādātajai vienkāršoto izmaksu metodikai.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(pārstrādātā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2024/2509 61.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Lauku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https://tapportals.mk.gov.lv/public_participation/8ff4edf2-76fa-4246-b8cc-16eb0d15e787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viedoklis no biedrības "Latvijas Lauku forums", kas pārstāv 31 vietējo rīcības grupu. Sniegtie priekšlikumi ir izvērtēti un pēc iespējas ņemti vērā. Tie ir pārrunāti tikšanās laikā ar biedrību "Latvijas Lauku forums" un vietējām rīcības grupām.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Lauku atbalsta dienesta uzdevumi tiek paplašināti, paredzot, ka neliela apjoma būvniecības projektos uzskaitāmi un novērtējami ieguldījumi natūrā atbilstoši Finanšu ministrijas metodikai "Par ieguldījumiem natūrā projektu līdzfinansēšanai 2021.–2027. gada plānošanas periodā", ja atbalsta pretendents ir paredzējis šādu līdzfinansējuma veidu.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Zemkopības ministrijas izstrādātās vienkāršoto izmaksu metodikas par vienas vienības izmaksu likmju aprēķinu un piemērošanu saules paneļu sistēmām un elektroenerģijas uzkrāšanas sistēmām piemērošana samazinās administratīvo slogu, paātrinās projekta iesniegumu izvērtēšanu un efektivizēs atbalsta administrēšanas procesu.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rīcības grupu sagatavoto sabiedrības virzītas vietējās attīstības stratēģiju īstenošana sekmēs vietējās teritorijas, tostarp lauku teritorijas,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rīcības grupu sagatavoto sabiedrības virzītas vietējās attīstības stratēģiju īstenošana sekmēs vietējās teritorijas attīstību, tostarp sociālekonomiskās situācijas uzlabošanos.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26-TA-459</w:t>
    </w:r>
    <w:r>
      <w:br/>
    </w:r>
    <w:r w:rsidR="00000000" w:rsidRPr="00000000" w:rsidDel="00000000">
      <w:rPr>
        <w:rtl w:val="0"/>
      </w:rPr>
      <w:t xml:space="preserve">Izdrukāts 29.07.2026. 23.21 - 4.0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26-TA-459</w:t>
    </w:r>
    <w:r>
      <w:br/>
    </w:r>
    <w:r w:rsidR="00000000" w:rsidRPr="00000000" w:rsidDel="00000000">
      <w:rPr>
        <w:rtl w:val="0"/>
      </w:rPr>
      <w:t xml:space="preserve">Izdrukāts 29.07.2026. 23.21 - 4.0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anotācija_(ex_ante)_26-TA-459.docx</dc:title>
</cp:coreProperties>
</file>

<file path=docProps/custom.xml><?xml version="1.0" encoding="utf-8"?>
<Properties xmlns="http://schemas.openxmlformats.org/officeDocument/2006/custom-properties" xmlns:vt="http://schemas.openxmlformats.org/officeDocument/2006/docPropsVTypes"/>
</file>