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starp Izglītības un zinātnes ministrijas budžeta apakšprogrammām"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saskaņā ar "Likuma par budžetu un finanšu vadību" 9. panta trīspadsmitās daļas 1. punktu, trīspadsmitās 2¹ daļas 1.punktu, trīspadsmitās 3¹ daļas 3. punktu un likuma "Par valsts budžetu 2025. gadam un budžeta ietvaru 2025., 2026. un 2027. gadam" 57. pantu. Nepieciešams piešķirt finanšu līdzekļus Izglītības un zinātnes ministrijas (turpmāk – IZM) kapitālsabiedrībai SIA "Latvijas nacionālais sporta centrs" (turpmāk – SIA LNSC) saistībā ar sporta bāzes “Sporta centru “Kleisti”” (turpmāk – Kleisti) nodošanu bezatlīdzības lietošanā un pārvaldīšanā.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starp IZM budžeta apakšprogrammām un piešķirt līdzekļus 640 000 euro apmērā SIA LNSC, lai segtu izdevumus, kas radušies neplānoti saistībā ar sporta bāzes "Kleisti" pārņemšanu bezatlīdzības lietošanā un pārvaldīšanā. Komercdarbības atbalsts SIA LNSC nav, jo finansējuma piešķiršana paredzēta sporta bāzes "Kleisti" radīto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LNSC ir pārņēmusi bezatlīdzības lietošanā un pārvaldīšanā Kleistus no 2025.gada 29.jūlija, kas SIA LNSC radījis neplānotas ārkārtas izmaksas pamatdarbības nodrošināšanai, kas ietver arī saimnieciskajai darbībai nepieciešamo pamatlīdzekļu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29.jūlijā SIA LNSC pārņēma bezatlīdzības lietošanā un pārvaldīšanā sporta bāzi "Kleisti". No pārņemšanas brīža, SIA LNSC ir segusi un turpina segt visus saistītos izdevumus, lai novērstu kritiskās nepilnības un neatliekamās vajadzības, kā arī, lai nodrošinātu Kleistu nepārtrauktu saimniecisko darbību. Būtiskās izmaksas ietver ne tikai infrastruktūras uzturēšanas izmaksas (t.sk. darbinieku atlīdzības izdevumu segšana, komunālo maksājumu segšana), bet arī izdevumus inventāra un pamatlīdzekļu iegādei pamatdarbības nodrošināšanai. SIA LNSC ir pārcēlusi ievērojamus finanšu līdzekļus no pārējām sabiedrības struktūrvienībām, lai īstermiņā segtu saistības, kas attiecināmas uz Kleistiem un, kas daļēji ierobežoja veikt pārējo struktūrvienību plānotās darbības un investīcijas. Ņemot vērā iepriekš minēto, SIA LNSC nepieciešams piešķirt papildu finansējumu 640 000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pieprasījums izriet no objektīvi neparedzēta notikuma, kura sekas ir jānovērš nekavējoties, lai nepieļautu sabiedriski nozīmīgas funkcijas pārtraukumu.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tehniskā stāvokļa novērtēšanas atskaitēm par objektiem Rātsupītes ielā (Sporta manēža, Sporta zāle, Stallis, Nojume, Tribīnes), kā arī ievērojot Civillikuma 1037. pantā, Būvniecības likuma 9. pantā un Ministru kabineta noteikumos par būvju uzturēšanu noteiktos īpašnieka pienākumus nodrošināt būvju drošību un pienācīgu uzturēšanu, ir konstatēta nepieciešamība nekavējoties īstenot ārpuskārtas pasākumus, lai novērstu konstatētos tehniskos un drošības trūkumus, kas var radīt tiešu apdraudējumu cilvēku drošībai, īpašumam un būvju turpmākai ekspluatācijai.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Konstrukciju stiprināšana un bīstamu bojājumu novēršana – nepieciešams nekavējoties novērst nesošo un norobežojošo konstrukciju (pamatu, sienu, jumta konstrukciju) bojājumus, plaisas un koroziju, kas var ietekmēt būvju mehānisko stabilitāti un izraisīt avārijas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Jumta un lietus ūdens novadīšanas sistēmu defektu likvidēšana – konstatētie bojājumi jumta segumā, noteksistēmās un hidroizolācijā rada ūdens iekļūšanas un konstrukciju bojāšanās risku; šo defektu novēršana ir būtiska, lai nepieļautu nesošo elementu degradāciju un būvju stāvokļa pasliktināšanos.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Iekšējo un ārējo norobežojošo elementu tehniskās drošības nodrošināšana – jānovērš bojājumi apdares materiālos, logu un durvju konstrukcijās, kas var apdraudēt lietotāju drošību un ēku aizsardzību pret ārējiem faktoriem.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evakuācijas drošības prasību izpilde – jāīsteno pasākumi ugunsdzēsības sistēmu, evakuācijas ceļu un ugunsdrošo konstrukciju atbilstības nodrošināšanai Valsts ugunsdzēsības un glābšanas dienesta noteiktajām prasībām, novēršot potenciālus apdraudējumus cilvēku dzīvībai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un citu inženiersistēmu drošas darbības atjaunošana – jānovērš konstatētie trūkumi elektroinstalācijās, sadales skapjos un citās sistēmās, kas var radīt īssavienojumu, aizdegšanās vai citu avārijas situāciju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neatliekami drošības un uzturēšanas pasākumi – papildus iepriekš minētajam nepieciešams paredzēt līdzekļus arī citu būtisku tehnisko un drošības trūkumu novēršanai, kas nav detalizēti uzskaitīti, taču ir nepieciešami, lai nepieļautu būvju tālāku nolietošanos, funkcionalitātes zudumu un degradāciju.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pasākumu īstenošana ir neatliekama un nepieciešama, lai novērstu Civillikumā noteikto īpašnieka pienākumu neizpildes sekas, nodrošinātu būvju drošu ekspluatāciju un saglabātu publiskās infrastruktūras funkcionālo un tehnisko ilgtspēju. Rīcības kavēšana var radīt ne tikai būtiskus finansiālus zaudējumus, bet arī apdraudēt sabiedrības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finansējuma pieprasījums attiecas uz neparedzētu un steidzamu notikumu, kura rezultātā ir apdraudēta šīs valsts funkcijas nepārtrauktība. Tā kā notikumu nebija iespējams paredzēt budžeta plānošanas laikā un kapitālsabiedrības rīcībā esošie finanšu līdzekļi nav pietiekami tā seku novēršanai, līdzekļu piešķiršana apropriācijas pārdales rezultātā ir pamatota un atbilstoša. Finansējums nav paredzēts saimnieciskās darbības zaudējumu segšanai vai kapitāla palielināšanai, bet tikai konkrētā neparedzētā notikuma seku novēršanai.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atbalsts LNSC līmenī nav konstatējams, jo finansējuma piešķiršana SIA LNSC tiek paredzēta sporta bāzei "Kleisti", tās darbības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Atbalstot apropriācijas pārdali 2025. gadā no Izglītības un zinātnes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- 01.07.00 "Dotācija brīvpusdienu nodrošināšanai 1., 2., 3. un 4. klases izglītojamiem" 100 000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- 05.01.00 "Zinātniskās darbības nodrošināšana" prioritārā pasākuma "“Valsts pētījumu programmas īstenošana (IZM, ZM, VARAM, KM, VM)” 165 952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- 03.01.00 "Augstākās izglītības programmu nodrošināšana" prioritārā pasākuma "Inovatīvas valsts digitālās pārvaldības zinātniskās un mācību kompetences attīstība ar tenūra modeli un studiju programmu (RTU)" 186 752 euro apmērā un prioritārā pasākuma "STEM skolotāju sagatavošanas programma (RTU)" 47 296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- 03.04.00 "Studējošo un studiju kreditēšanu" 140 000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kopsummā 640 000 euro apmērā uz budžeta apakšprogrammu 09.04.00 "Sporta būves", tiktu segti pamatdarbības izdevumi un kompensēta negatīvā naudas plūsma, kas radās saistībā ar sporta bāzes "Kleisti" pārņemšanu bezatlīdzības lietošanā un pārvaldīšanā 2025.gadā.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apliecina, ka līdzekļu pārdale 2025.gadā neradīs ietekmi uz 2026.gada budžetu.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25-TA-2869</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25-TA-2869</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anotācija_(ex_ante)_25-TA-2869.docx</dc:title>
</cp:coreProperties>
</file>

<file path=docProps/custom.xml><?xml version="1.0" encoding="utf-8"?>
<Properties xmlns="http://schemas.openxmlformats.org/officeDocument/2006/custom-properties" xmlns:vt="http://schemas.openxmlformats.org/officeDocument/2006/docPropsVTypes"/>
</file>