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(turpmāk – Noteikumu projekts) ir  Labklājības ministrijas (turpmāk – LM) iniciatīva. Noteikumu projekts paredz 3.1.2.5.i. investīcijas demarkācijas un sinerģijas nosacījumu, valsts atbalsta nosacījumu papildināšanu, projekta īstenošanas nosacījumu un citus redakcionālus precizējumus. Noteikumu projekts stāsies spēkā indikatīvi 2024. gada II ceturksnī.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īstenošanas nosacījumu precizēšanu atbilstoši 2023. gada 5. decembra noteikumiem Nr. 725 "Grozījumi Ministru kabineta 2011. gada 25. janvāra noteikumos Nr. 75 "Noteikumi par aktīvo nodarbinātības pasākumu un preventīvo bezdarba samazināšanas pasākumu organizēšanas un finansēšanas kārtību un pasākumu īstenotāju izvēles principiem"" (turpmāk – MK noteikumi Nr. 725), izmaiņām valsts atbalsta nosacījumos, kā arī paredz redakcionālus precizējumus 3.1.2.5.i. investīcijas atskaites punkta definējumā un izpildes nosacījumos.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20. jūnija noteikumu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(turpmāk – MK noteikumi Nr. 323):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 apakšpunktā noteikts atskaites punkts – digitālo rīku (daudzskaitlī) izstrāde prasmju novērtēšanai. Atbilstoši 7. punktā noteikts arī dokumentu un informācijas kopums, kurš apliecina atskaites punkta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punkts un tā 7.1. apakšpunkts nosaka, ka MK noteikumu Nr. 323 6.1.1. apakšpunktā minētā atskaites punkta (izveidots pārkvalificēšanās un prasmju pilnveides piedāvājums, kurā galvenā uzmanība pievērsta digitālajām prasmēm) sasniegšanu apliecinošu dokumentu kopijas un izrakstu Kohēzijas politikas fondu vadības informācijas sistēmā (turpmāk – KPVIS) iesniedz finansējuma saņēmējs (Nodarbinātības valsts aģentūra (turpmāk – NVA));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- 16.2.1. apakšpunkts nosaka stipendijas izmaksas, tostarp arī bezdarbniekiem, kuri piedalās MK noteikumu Nr. 323 15.7. apakšpunktā minētajā atbalstāmajā darbībā (atvērto tiešsaistes kursu platformā piedāvātu augstākās izglītības iestādes vai nozares uzņēmuma izstrādātu izglītības programmu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punkts nosaka 3.1.2.5.i. investīcijas atbalsta demarkāciju ar darbības programmas "Izaugsme un nodarbinātība" 8.4.1. specifisko atbalsta mērķi "Pilnveidot nodarbināto personu profesionālo kompetenci" (turpmāk – 8.4.1. SAM) un Atveseļošanas fonda 2.3.1.4.i. investīciju “Individuālo mācību kontu pieejas attīstība" (turpmāk – 2.3.1.4.i.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- 26.2.4. apakšpunkts nosaka, ka NVA veic avansa maksājumu izglītības iestādei ne vairāk kā 50 procentu apmērā no kupona vērtības, ja izglītības iestāde ir iesniegusi avansa 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36., 38., 39. un 41. punktā ir ietverti nosacījumi 2013. gada 18. decembra Komisijas Regulas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piešķirot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3.1.2.5.i. investīcija tiek īstenota atbilstoši iepriekš apstiprinātajiem nosacījumiem, tās mērķim, atskaites punktiem, mērķrādītājiem un uzraudzības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323: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 apakšpunkts, kā arī citviet tekstā ietvertie 3.1.2.5.i. investīcijas īstenošanas nosacījumi, paredz vairāku digitālo rīku izstrādi prasmju novērtēšanai. Noteikts arī kāda informācija un dokumentu kopums apliecina noteikumu 6.1.2. apakšpunktā noteiktā atskaites punkta izpildi,  taču 2023. gada 8. decembrī ir pieņemts Padomes īstenošanas lēmums, ar ko groza Īstenošanas lēmumu (13.07.2021) par Latvijas atveseļošanas un noturības plāna novērtējuma apstiprināšanu, oficiālās publikācijas saite – https://eur-lex.europa.eu/legal-content/LV/TXT/PDF/?uri=CONSIL:ST_15569_2023_INIT (turpmāk – Padomes lēmums). Ar Padomes lēmumu tiek apstiprinātas LM virzītās izmaiņas 3.1.2.5.i. investīcijas 128. atskaites punkta (ietverts noteikumu 6.1.2. apakšpunktā) nosaukumā. Nepārprotamībai tiek precizēts, ka 3.1.2.5.i. investīcijas ietvaros izstrādāts viens digitālais rīks, kas ietver vairākus testus. Minētās izmaiņas ir tehniska rakstura, tās nemaina 3.1.2.5.i. investīcijas ietvaros plānoto. Vienlaikus minētie grozījumi paredz, ka informāciju par personām, kurām veikta prasmju novērtēšana, izmantojot digitālo rīku, finansējuma saņēmējs iesniegs reizē ar 129. un 130. mērķa izpildi jeb reizē ar MK noteikumu Nr. 323 6.2. apakšpunktā noteikto mērķrādītāju izpildi. Atbilstoši precizējams MK noteikumu Nr. 323 7.2. un 7.3. apakšpunkts. Minētās izmaiņas nepieciešamas, jo uz digitālā rīka izstrādes brīdi vēl nav informācijas par visām 3.1.2.5.i. investīcijas ietvaros iesaistāmajām mērķa grupas personām (to profilēšana, izmantojot t.sk. digitālo rīku, tiks veikta visā 3.1.2.5.i. investīcijas īstenošanas periodā pirms konkrētās personas iesaistes atbalsta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punkts un tā 7.1. apakšpunkts nosaka, ka MK noteikumu Nr. 323 6.1.1. apakšpunktā minētā atskaites punkta (izveidots pārkvalificēšanās un prasmju pilnveides piedāvājums, kurā galvenā uzmanība pievērsta digitālajām prasmēm) sasniegšanu apliecinošu dokumentu kopijas un izrakstu KPVIS iesniedz finansējuma saņēmējs (NVA), taču faktiski informāciju KPVIS iesniedza LM. Nepieciešami redakcionāli precizējumi interpretācijas riska novēršanai un nepārprotamības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- 16.2.1. apakšpunkts nosaka stipendijas izmaksas bezdarbniekiem, kuri piedalās arī 3.1.2.5.i. investīcijas atbalstāmajā darbībā – atvērto tiešsaistes kursu platformā piedāvātu augstākās izglītības iestādes vai nozares uzņēmuma izstrādātu izglītības programmu apguve, taču nepieciešama šī apakšpunkta salāgošana ar MK noteikumu Nr. 725 13. punktā noteikto, kas paredz, ka turpmāk, bezdarbniekiem iesaistoties minētajā atbalstāmajā darbībā, stipendijas netiek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punkts nosaka 3.1.2.5.i. investīcijas atbalsta demarkāciju ar 8.4.1. SAM, kura īstenošana jau ir noslēgusies un 2.3.1.4.i. investīciju, taču neparedz demarkāciju  (arī sinerģiju) ar ANM 2.3.1.2.i. investīciju “Uzņēmumu digitālo prasmju attīstība” (turpmāk – 2.3.1.2.i. investīcija), 2.3.1.3.i investīciju “Pašvadītas IKT speciālistu mācību pieejas attīstība” (turpmāk – 2.3.1.3.i. investīcija), 2.3.2.1.i. investīciju  “Digitālās prasmes iedzīvotājiem t.sk. jauniešiem” (turpmāk – 2.3.2.1.i. investīcija) un Eiropas Savienības Kohēzijas politikas programmas 2021. – 2027. gadam (turpmāk – programma) 4.2.4.1. pasākumu "Atbalsts nozaru vajadzībās balstītai pieaugušo izglītībai" (turpmāk – 4.2.4.1. pasākums),  4.2.4.2 pasākumu "Atbalsts pieaugušo individuālajās vajadzībās balstītai pieaugušo izglītībai" (turpmāk –  4.2.4.2. pasākums) un Taisnīgas pārkārtošanās fonda 6.1.1. specifiskā atbalsta mērķa "Pārejas uz klimatneitrālitāti radīto ekonomisko, sociālo un vides seku mazināšana visvairāk skartajos reģionos" 6.1.1.5. pasākumu "Nodarbināto prasmju paaugstināšana un atbalsts kvalifikācijas iegūšanai, atbalsts darbaspēka mācībām saskaņā ar uzņēmumu pieprasījumu" (turpmāk – 6.1.1.5. pasākums), kuros arī plānots sniegt atbalstu pieaugušo izglītībai nodarbinātām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- 26.2.4. apakšpunkts nosaka, ka NVA veic avansa maksājumu izglītības iestādei ne vairāk kā 50 procentu apmērā no kupona vērtības, ja izglītības iestāde ir iesniegusi avansa rēķinu, taču nepieciešama šī apakšpunkta salāgošana ar MK noteikumu Nr. 725 12. punktā noteikto, kas paredz, ka avansa apmērs ir līdz 20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36., 38., 39. un 41. punktā ir ietverti nosacījumi Komisijas regulas Nr. 1407/2013 piemērošanai, atrunājot komercdarbības atbalsta piešķiršanas nosacījumus līdz 2024. gada 30. jūnijam. MK noteikumi Nr. 323 neparedz Komisijas 2023. gada 13. decembra Regulas (ES) Nr. 2023/2831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2023. gada 15. decembris, Nr. L 2023/2831) (turpmāk – Komisijas regula Nr. 2023/2831) piemērošanu komercdarbības atbalsta piešķiršanai.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3.1.2.5.i investīcijas īstenošanas nosacījumus, tai skaitā 6.1.2. apakšpunktā minētā atskaites punkta nosaukumu, nodrošinot, ka MK noteikumu Nr. 323 saturs atbilst Padomes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7. punkta redakciju, ievērojot, ka informāciju KPVIS sniedz ne tikai finansējuma saņēmējs (NVA);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- 16.2.1. apakšpunktā svītrot atsauci uz 15.7. apakšpunktu, paredzot, ka bezdarbnieki, kuri piedalās atvērto tiešsaistes kursu platformā piedāvātu augstākās izglītības iestādes vai nozares uzņēmuma izstrādātu izglītības programmu apguvē (turpmāk – platformu mācības) nesaņem stipendiju. NVA stipendiju nav piemērojusi bezdarbniekiem no MK noteikumu Nr. 725 spēkā stāšanās dienas (2023. gada 8. decembra), ievērojot MK noteikumu Nr. 725 anotācijā minēto pamatojumu, t.i., platformu mācībās mācību intensitāte ir četras mācību stundas dienā un mācības tiek organizētas tiešsaistē, kas nerada bezdarbniekiem papildu izdevumus mācību apmeklēšanai;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26.2. apakšpunktu, novēršot mācību satura pārklāšanos un līdzīgu programmu īstenošanu vairākos projektos. Skatīt arī informāciju anotācijas 1.6. apakšsadaļā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26.2.4. apakšpunktu, nosakot, ka NVA veic avansa maksājumu izglītības iestādei līdz 20 procentu apmērā no kupona vērtības, ja izglītības iestāde ir iesniegusi avansa 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IV sadaļu  "Ar komercdarbības atbalsta saņemšanu saistītie nosacījumi", nosakot Komisijas regulas Nr. 2023/2831 piemērojamības nosacījumus no 2024.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nav negatīva ietekme uz NVA kā finansējuma saņēmēju, un finansējuma saņēmējs  ir informēts par Noteikumu projektu tā izstrādes un saskaņošanas gaitā. Noteikumu projektam atbilstoši grozījumi būs veicami arī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3.1.2.5.i. investīcijas ietvaros mērķa grupas personu iesaiste atbalstāmajās darbībās uzsākās 2023. gada II. pusgadā, kad noslēdzās jaunu mērķa grupas personu iesaiste mācību pasākumos Darbības programmas "Izaugsme un nodarbinātība" 7.1.1. specifiskā atbalsta mērķa "Paaugstināt bezdarbnieku kvalifikāciju un prasmes atbilstoši darba tirgus pieprasījumam" (turpmāk – 7.1.1. SAM) un 14.1.2. specifiskā atbalsta mērķa "Atveseļošanas pasākumi labklājības jomā" (turpmāk – 14.1.2. SAM) ietvaros. Demarkāciju starp īstenotajiem projektiem (7.1.1. SAM un 14.1.2. SAM, 3.1.2.5.i investīcija un programmas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pasākums "Bezdarbnieku, darba meklētāju un bezdarba riskam pakļauto personu kvalifikācijas un prasmju paaugstināšana" (turpmāk – 4.3.3.1. pasākums)) nodrošina NVA, personas atbalstāmajās darbībās iesaistot atbilstoši Ministru kabineta 2011. gada 25. janvāra noteikumu Nr. 75 "Noteikumi par aktīvo nodarbinātības pasākumu un preventīvo bezdarba samazināšanas pasākumu organizēšanas un finansēšanas kārtību un pasākumu īstenotāju izvēles principiem" nosacījumiem par personas atkārtotu dalību attiecīgajā 3.1.2.5.i. investīcijas atbalstāmajā darbībā (6., 31.2, 32. un 33.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2023. gadā tika nodrošināta demarkācija ar 8.4.1. SAM (projekts noslēdzās 2023. gada 31.decembrī), paredzot, ka bezdarba riskam pakļautām (nodarbinātām) personām 3.1.2.5.i investīcijas ietvaros netiks sniegts atbalsts profesionālajai pilnveidei un tālākizglītībai (viens no 3.1.2.5.i investīcijas projekta mācību veidiem, kurā, iesaista tikai reģistrētus bezdarbniekus), kas tiek īstenotas 8.4.1. SAM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 2025. gada IV. ceturksnī plānots uzsākt 4.3.3.1. pasākuma īstenošanu. Mērķa grupas personu iesaiste plānota, noslēdzoties jaunu mērķa grupas personu iesaistei 3.1.2.5.i. investīcijas atbalstāmajās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26.2.12. apakšpunktā ir aprakstīts, ka  NVA nodrošina 3.1.2.5.i. investīcijas atbalsta demarkāciju ar citiem valsts un ārvalstu finanšu atbalsta instrumentiem. Tas nepieciešams, lai novērstu dubultā finansējuma riskus starp Ekonomikas ministrijas (turpmāk – EM), LM un Izglītības un zinātnes ministrijas (turpmāk – IZM) īstenotajām pieaugušo izglītības programmām (2.3.1.2.i., 2.3.1.3.i., 2.3.1.4.i., 2.3.2.1.i.  un 3.1.2.5.i. investīcija, 4.2.4.1. pasākums un 4.2.4.2. pasākums), ņemot vērā, ka visos iepriekš minētajos projektos mācību pasākumos ir plānots iesaistīt vienu un to pašu mērķa grupu – nodarbinātās personas un, lai novērstu, ka viena un tā pati persona piedalās līdzīga satura un veida mācību pasākumos vienlaicīgi vairākos projektos. LM 3.1.2.5.i. investīcijas ietvaros atbalsts profesionālās pilnveides un tālākizglītības programmu apguvei bezdarba riskam pakļautajām (nodarbinātām)nav plānos. Atbalsts profesionālās pilnveides un tālākizglītības programmu apguvei, kas nodarbinātajam dod iespēju apgūt darba tirgus prasībām atbilstošas sistematizētas profesionālās zināšanas un prasmes, nodarbinātiem – bezdarba riskam pakļautajiem, būs pieejams 4.2.4.2.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kabinetā 2023. gada 6. jūnijā apstiprināto Cilvēkkapitāla attīstības padomes nolikumu, līdzšinējā LM apmācību komisija un IZM Pieaugušo izglītības pārvaldības padome tika apvienotas EM vadībā. NVA 3.1.2.5.i. investīcijas atbalsta demarkāciju  nodrošina atbilstoši Apvienotās pieaugušo izglītības  koordinācijas komisijas (turpmāk – APIKK) lēmumiem.  3.1.2.5.i. investīcijas noteikumu 26.2. apakšpunkts nosaka, ka 3.1.2.5.i. investīcijas atbalstāmās darbība un izmaksas plāno atbilstoši normatīvajiem aktiem par aktīvo nodarbinātības pasākumu un preventīvo bezdarba samazināšanas pasākumu organizēšanas un finansēšanas kārtību un pasākumu īstenotāju izvēles principiem, t.i. atbilstoši MK noteikumiem Nr. 75, ciktāl 3.1.2.5.i. investīcijas īstenošanas noteikumi nenosaka citādi. MK noteikumu Nr. 75 22. punktā ir noteikta APIKK loma, savukārt 25. punktā ir noteikts NVA pienākums organizēt mācības APIKK noteiktajās jomās, izglītības programmās, profesijās un APIKK noteikto sociālo un profesionālo pamatprasmju apguvei. Saskaņā ar cilvēkkapitāla attīstības pārvaldības modeli, pasūtījumu darba tirgus vajadzībām veidos EM sadarbībā ar darba devējiem un to apstiprinās  APIKK, tādējādi mazinot arī mācību piedāvājuma sadrumstalotību un pārklāšanos LM, EM un IZM resoros. Plānots, ka attiecībā uz neformālās izglītības programmām, studiju kursiem un studiju moduļiem plānoto mācību vajadzību papildināmība un saskaņotība tiks nodrošināta caur APIKK.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Cilvēkkapitāla attīstības padomes ietvaros noteiktajam resoru atbildības sadalījumam plānots, ka EM apkopos, izvērtēs un sagatavos darba tirgus prognozes un ikgadējo nozaru tautsaimniecības vajadzībās un nodarbinātības analīzē balstītu darbaspēka pieprasījumu – sadarbībā ar nozaru ekspertu padomēm nosakot darba tirgum nepieciešamās profesionālās kvalifikācijas un prasmes nozaru un profesiju griezumā un to nepieciešamo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APIKK nosakot pārkvalifikācijas un prasmju pilnveides programmas bezdarbniekiem, darba meklētājiem un bezdarba riskam pakļautajiem (3.1.2.5.i. investīcijas mērķa grupai) sasaistē ar citiem IZM un EM īstenotajiem pieaugušo izglītības projektiem Latvijā, tiks veicināta gan saskaņota starp-institucionāla mūžizglītības piedāvājuma noteikšana, gan tā ilgtermiņa stratēģiska attīstība, sekmējot kā pieprasījuma (izglītojamo), tā piedāvājuma (izglītības pakalpojumu sniedzēju) puses iesaisti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LM (indikatīvi līdz 2024. gada 30. jūnijam) plāno APIKK iesniegt izskatīšanai priekšlikumu, lai nodrošinātu, ka 3.1.2.5.i. investīcijas ietvaros izstrādātais digitālais rīks kļūst par integrētu sastāvdaļu kopējam horizontālajam pieaugušo prasmju novērtēšanas digitālajam rīkam, kuru plānots izstrādāt, veidojot individuālos mācību kontus iedzīvotājiem, kā arī citos ar pieaugušo izglītību saistītajos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demarkācija, tiks nodrošināta APIKK regulāri pārskatot un apstiprinot projektu īstenoto mācību programmu sarakstus, novēršot mācību satura pārklāšanos un līdzīgu programmu īstenošanu vairākos projektos. LM apmācību komisija, kas darbojas saskaņā ar LM apstiprinātu nolikumu, pilda tās funkcijas līdz EM izveidotās APIKK nolikuma apstiprināšanas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kamēr APIKK  nav apstiprinājusi jaunus mācību programmu sarakstus, spēkā ir esošie  LM  apmācību komisijas apstiprināti mācību jomu, izglītības programmu, profesiju un sociālo un profesionālo pamatprasmju saraksti (https://www.lm.gov.lv/lv/apmacibu-komisija-apmacibu-jomu-izglitibas-programmu-profesiju-socialo-un-profesionalo-pamatprasmju-noteiksanai). Mērķa grupas iesaisti līdzīgos projektos (demarkācija  un sinerģija var veidoties vēl papildus anotācijā norādītajai, APIKK identificējot citas investīcijas saistītas ar pieaugušo apmācību īstenošanu), t.i.,  2.3.1.2.i., 2.3.1.3.i, 2.3.1.4.i un 2.3.2.1.i investīcijas, 4.2.4.1., 4.2.4.2. un 6.1.1.5. pasākumā indikatīvi plānots uzsākt šī gada 2. pusgadā.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paredz, ka  no 2024. gada 1. jūlija </w:t>
      </w:r>
      <w:r w:rsidR="00000000" w:rsidRPr="00000000" w:rsidDel="00000000">
        <w:rPr>
          <w:i w:val="1"/>
          <w:rtl w:val="0"/>
        </w:rPr>
        <w:t xml:space="preserve">de minimis</w:t>
      </w:r>
      <w:r w:rsidR="00000000" w:rsidRPr="00000000" w:rsidDel="00000000">
        <w:rPr>
          <w:rtl w:val="0"/>
        </w:rPr>
        <w:t xml:space="preserve"> atbalstu NVA piešķir arī regulas 2023/2831 ietvaros.  Pieņemot lēmumu par </w:t>
      </w:r>
      <w:r w:rsidR="00000000" w:rsidRPr="00000000" w:rsidDel="00000000">
        <w:rPr>
          <w:i w:val="1"/>
          <w:rtl w:val="0"/>
        </w:rPr>
        <w:t xml:space="preserve">de minimis </w:t>
      </w:r>
      <w:r w:rsidR="00000000" w:rsidRPr="00000000" w:rsidDel="00000000">
        <w:rPr>
          <w:rtl w:val="0"/>
        </w:rPr>
        <w:t xml:space="preserve">atbalsta piešķiršanu, jāievēro, ka regulas 2023/2831 ietvaros trīs gadu laikposms ir jāvērtē kā slīdošs periods un attiecībā uz katru jaunu </w:t>
      </w:r>
      <w:r w:rsidR="00000000" w:rsidRPr="00000000" w:rsidDel="00000000">
        <w:rPr>
          <w:i w:val="1"/>
          <w:rtl w:val="0"/>
        </w:rPr>
        <w:t xml:space="preserve">de minimis</w:t>
      </w:r>
      <w:r w:rsidR="00000000" w:rsidRPr="00000000" w:rsidDel="00000000">
        <w:rPr>
          <w:rtl w:val="0"/>
        </w:rPr>
        <w:t xml:space="preserve"> atbalsta piešķiršanu jāņem vērā </w:t>
      </w:r>
      <w:r w:rsidR="00000000" w:rsidRPr="00000000" w:rsidDel="00000000">
        <w:rPr>
          <w:i w:val="1"/>
          <w:rtl w:val="0"/>
        </w:rPr>
        <w:t xml:space="preserve">de minimis</w:t>
      </w:r>
      <w:r w:rsidR="00000000" w:rsidRPr="00000000" w:rsidDel="00000000">
        <w:rPr>
          <w:rtl w:val="0"/>
        </w:rPr>
        <w:t xml:space="preserve"> atbalsta kopsumma, kas piešķirta iepriekšējos trīs gados. Piemēram, ja jaunā atbalsta piešķiršanas datums ir 2024. gada 18. jūnijs, trīs gadu periods būs skaitāms līdz 2021. gada 18. 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Regula (ES) 2023/2831 par Līguma par ES darbību 107. un 108. panta piemērošanu de minimis atbalstam (ES Oficiālais Vēstnesis, 2023. gada 15. decembris, Nr. L 2023/2831) (turpmāk –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Regula (ES) 2023/2831 par Līguma par ES darbību 107. un 108. panta piemērošanu de minimis atbalstam (ES Oficiālais Vēstnesis, 2023. gada 15. decembris, Nr. L 2023/2831) (turpmāk –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punkta "a", "b",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Nodarbinātības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https://tapportals.mk.gov.lv/public_participation/031773bb-392a-4e1c-90fb-8533316089c2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Izsludinot publisko apspriešanu (periods: no 2024. gada 26. janvāra līdz 2024. gada 6. februārim), sabiedrība tika aicināta līdzdarboties Noteikumu projekta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saņemti identiski trīs fizisku personu viedokļi.  Viedokļi nav tieši attiecināmi uz Noteikumu projekta saturu un nav izmantojami, organizējot atbalsta aktivitātes 3.1.2.5.i. investīcijas mērķa grupai – bezdarbniekiem, darba meklētājiem un bezdarba riskam pakļautajām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punkts neparedz izmaiņas attiecībā informācijas par mērķa grupas personu datu apstrādi. Proti, kā līdz šim paredzot anonimizēto sarakstu izveidi un tālāko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24-TA-207</w:t>
    </w:r>
    <w:r>
      <w:br/>
    </w:r>
    <w:r w:rsidR="00000000" w:rsidRPr="00000000" w:rsidDel="00000000">
      <w:rPr>
        <w:rtl w:val="0"/>
      </w:rPr>
      <w:t xml:space="preserve">Izdrukāts 29.07.2026. 22.10 - 3.0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24-TA-207</w:t>
    </w:r>
    <w:r>
      <w:br/>
    </w:r>
    <w:r w:rsidR="00000000" w:rsidRPr="00000000" w:rsidDel="00000000">
      <w:rPr>
        <w:rtl w:val="0"/>
      </w:rPr>
      <w:t xml:space="preserve">Izdrukāts 29.07.2026. 22.10 - 3.0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anotācija_(ex_ante)_24-TA-207.docx</dc:title>
</cp:coreProperties>
</file>

<file path=docProps/custom.xml><?xml version="1.0" encoding="utf-8"?>
<Properties xmlns="http://schemas.openxmlformats.org/officeDocument/2006/custom-properties" xmlns:vt="http://schemas.openxmlformats.org/officeDocument/2006/docPropsVTypes"/>
</file>