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pamatojoties uz Eiropas Savienības (turpmāk - ES)  fondu 2021.–2027. gada plānošanas perioda vadības likuma 19. panta 6. un 13. punktu, ir izstrādājusi Ministru kabineta (turpmāk – MK) noteikumu projektu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pasākums) ceturtās projektu iesniegumu atlases kārtas (turpmāk – ceturtā atlases kārta) un piektās projektu iesniegumu atlases kārtas (turpmāk – piektā atlases kārta) (turpmāk kopā - ceturtā un piektā atlases kārta) īstenošanas noteikumi” (turpmāk – MK noteikumu projekts). MK noteikumu projekts nosaka pasākuma ceturtās un piektās atlases kārtas veidu, par pasākumu īstenošanu atbildīgo iestādi, pieejamo finansējumu, prasības projekta iesniedzējam, atbalstāmās darbības un izmaksas, komercdarbības atbalsta piešķiršanas nosacījumus, projekta īstenošanas nosacījumus un vienkāršoto izmaksu piemērošanas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izstrādāts ar mērķi mazināt vēsturiski radīto kaitējumu dabas resursiem vēsturiskajās kūdras ieguves vietās, revitalizējot purvu, mežu, ūdenstilpju ekosistēmas un to funkcionalitāti, mazinot siltumnīcefekta gāzu emisijas un stiprinot to spēju piesaistīt oglekļa dioksīdu. Papildu piektās atlases kārtas mērķis ir vēsturisko kūdras ieguves vietu revitalizācija, ierīkojot ilggadīgos stādījumus, lai samazinātu siltumnīcefekta gāzu emisijas un atgrieztu ekonomisko aktivitāti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Purvi jeb kūdrāji ir nozīmīga Latvijas dabas kapitāla daļa, kas vienlaikus sniedz ieguldījumu tautsaimniecībā un nodrošina sabiedrībai virkni vērtīgu ekosistēmu pakalpojumu. Purvi ir vieta, kur iegūst pārtikā izmantojamas dabas veltes (ogas un ārstniecības augus), tie kalpo kā būtisks ūdens aprites regulators, samazinot plūdu riskus un uzturot gruntsūdens līmeni, ir nozīmīgas dzīvesvietas putniem un citām sugām, kas savukārt veicina bioloģisko daudzveidību un ekoloģisko līdzsvaru. Vienlaikus purvi darbojas arī kā nozīmīgs oglekļa krātuves un klimata regulētājs. Saskaņā ar Kūdras ilgtspējīgas izmantošanas pamatnostādnēm 2020.–2030. gadam (turpmāk – Pamatnostādnes) [1], kūdras atradnes Latvijas teritorijā aizņem ap 10–15% no valsts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kūdras ieguve Latvijā attīstījās kā nozīmīga tautsaimniecības nozare, jo kūdra tika izmantota gan kā kurināmais, gan kā izejviela lauksaimniecībā un dārzkopībā. Intensīvākā ieguve notika 20. gadsimta otrajā pusē, kad, paplašinoties enerģētikas un rūpniecības vajadzībām, tika izstrādātas plašas purvu teritorijas. Tomēr, samazinoties pieprasījumam pēc kūdras enerģētikā un mainoties tautsaimniecības struktūrai, daudzas ieguves vietas tika pamestas, neveicot konservācijas, atjaunošanas vai rekultivācijas darbus. Vienlaikus jāatzīmē, ka līdz 1996. gadam normatīvajos aktos nebija vēl noteiktas prasības par šo darbu veikšanu – šāds pienākums tika noteikts vēlāk ar likuma “Par zemes dzīlēm” pieņemšanu 1996. gada 4. jūnijā. Rezultātā Latvijā joprojām sastopamas lielas purvu platības ar degradētām ekosistēmām, kurās purvu dabiskās funkcijas ir zudušas un kas kļuvušas par būtisku siltumnīcefekta gāzu (turpmāk – SEG) emisiju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Pamatnostādnēm par vēsturiskām kūdras ieguves vietām (turpmāk – VKIV) uzskata teritorijas, kur kādreiz ir notikusi kūdras ieguve, bet tā ir pārtraukta, kurās pašlaik nav spēkā esošas derīgo izrakteņu ieguves licences vai bieži sastopamo derīgo izrakteņu ieguves atļaujas derīgo izrakteņu ieguvei, kurai nav veikta vai uzsākta rekultivācija vai konservācija, kā arī kura nav izslēgta no derīgo izrakteņu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kopumā identificētas 190 VKIV teritorijas 26 232 hektāru (turpmāk – ha) platībā, no kurām 47% pieder pašvaldībām un privātpersonām. Līdz 2030. gadam Pamatnostādnes paredz izstrādāt pasākumu plānus VKIV revitalizācijai un uzsākt to īstenošanu, realizējot prioritārās darbības. Līdzīgas ieceres un mērķi noteikti arī Vides politikas pamatnostādnēs 2021.–2027. gadam [2], kur īpaša uzmanība pievērsta degradēto teritoriju atjaunošanai un ekosistēmu funkciju atgriešanai.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stratēģijā klimatneitralitātes sasniegšanai līdz 2050. gadam (turpmāk – Stratēģija) [3] ir noteikti divi galvenie priekšnosacījumi klimatneitralitātes sasniegšanai – SEG emisiju samazināšana visos tautsaimniecības sektoros un oglekļa dioksīda (turpmāk - CO₂) piesaistes palielināšana. Aktualizētais Latvijas nacionālais enerģētikas un klimata plāns 2021.–2030. gadam [4] paredz nodrošināt ilgtspējīgu resursu izmantošanu, SEG emisiju mazināšanu un CO₂ piesaisti ZIZIMM sektorā, nosakot mērķi līdz 2030. gadam nodrošināt indikatīvi 0,644 milj. tonnu CO₂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22. novembrī Eiropas Komisija (turpmāk - EK) kopā ar Kohēzijas politikas programmu 2021.–2027. gadam (turpmāk - Programma) apstiprināja Taisnīgas pārkārtošanās teritoriālo plānu Latvijai (turpmāk – TPTP) [5]. Tā galvenais ieguldījumu virziens ir pakāpeniska atteikšanās no kūdras izmantošanas enerģētikā, īpašu uzmanību pievēršot arī SEG emisiju mazināšanai zemes izmantošanas, izmantošanas maiņas un mežsaimniecības (turpmāk – ZIZIMM)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Eiropas Parlaments un Padome 2024. gada 24. jūnijā pieņēma Regulu (ES) 2024/1991 par dabas atjaunošanu, ar ko groza Regulu (ES) 2022/869 (turpmāk – Dabas atjaunošanas regula), nosakot saistošas prasības mitrāju un mežu ekosistēmu, tostarp to hidroloģiskā režīma, atjaunošanai. Dabas atjaunošanas regulā ir paredzēta nepieciešamība atjaunot ekosistēmas gan </w:t>
      </w:r>
      <w:r w:rsidR="00000000" w:rsidRPr="00000000" w:rsidDel="00000000">
        <w:rPr>
          <w:i w:val="1"/>
          <w:rtl w:val="0"/>
        </w:rPr>
        <w:t xml:space="preserve">Natura 2000</w:t>
      </w:r>
      <w:r w:rsidR="00000000" w:rsidRPr="00000000" w:rsidDel="00000000">
        <w:rPr>
          <w:rtl w:val="0"/>
        </w:rPr>
        <w:t xml:space="preserve"> teritorijās, gan ārpus tām, kā arī īstenot pasākumus hidroloģiskā režīma atjaunošanai organiskajās augsnēs. Šie pasākumi ir tieši attiecināmi arī uz VKIV, jo atbilstoši minētās regulas 11. pantam tie ietver organisko augšņu, tostarp kūdrāju, hidroloģiskā režīma atjaunošanu, un var tikt īstenoti arī degradētos kūdrājos, ne tikai lauksaimniecībā izmantotās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Dabas atjaunošanas regulā ir noteikta nepieciešamība atjaunot meža ekosistēmas, un šo mērķu sasniegšanu iespējams nodrošināt, īstenojot darbības pasākuma ceturtajā un piektajā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24.11.2020. rīkojums Nr. 696 “Par Kūdras ilgtspējīgas izmantošanas pamatnostādnēm 2020.-2030.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31.08.2022. rīkojums Nr. 583 “Par Vides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stratēģija klimatneitralitātes sasniegšanai līdz 2050. gadam. Informatīvais ziņojums, 2019.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12.07.2024. rīkojums Nr. 573 “Aktualizētais Nacionālais enerģētikas un klimata plāns 2021.–2030.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14.07.2022. rīkojums Nr. 531 “Par Taisnīgas pārkārtošanās teritoriālo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viens no būtiskākajiem SEG emisiju avotiem ZIZIMM sektorā ir kūdras nozare – SEG emisijas no mitrājiem un kūdras ieguves enerģētikai, kā arī ieguves dārzkopībai veido aptuveni 13% no kopējām emisijām, ieskaitot ZIZIMM un netiešās CO</w:t>
      </w:r>
      <w:r w:rsidR="00000000" w:rsidRPr="00000000" w:rsidDel="00000000">
        <w:rPr>
          <w:vertAlign w:val="subscript"/>
          <w:rtl w:val="0"/>
        </w:rPr>
        <w:t xml:space="preserve">2</w:t>
      </w:r>
      <w:r w:rsidR="00000000" w:rsidRPr="00000000" w:rsidDel="00000000">
        <w:rPr>
          <w:rtl w:val="0"/>
        </w:rPr>
        <w:t xml:space="preserve"> emisijas [5]. Kūdras ieguve izraisa lielu oglekļa uzkrājumu zudumu – nosusinot purvus un izjaucot dabisko hidroloģisko režīmu, kūdra sāk oksidēties un atmosfērā nonāk ievērojams CO₂ daudzums. Latvijas SEG emisiju inventarizācijas dati liecina, ka VKIV un to neapsaimniekotās teritorijas rada nozīmīgu emisiju apjomu, kas ietekmē valsts kopējo emisiju bilanci. Aplēstās kūdras ieguves teritoriju platības rada aptuveni 199,9 kt CO</w:t>
      </w:r>
      <w:r w:rsidR="00000000" w:rsidRPr="00000000" w:rsidDel="00000000">
        <w:rPr>
          <w:vertAlign w:val="subscript"/>
          <w:rtl w:val="0"/>
        </w:rPr>
        <w:t xml:space="preserve">2</w:t>
      </w:r>
      <w:r w:rsidR="00000000" w:rsidRPr="00000000" w:rsidDel="00000000">
        <w:rPr>
          <w:rtl w:val="0"/>
        </w:rPr>
        <w:t xml:space="preserve"> ekvivalentu gadā, turklāt laikā no 1990. līdz 2023. gadam SEG emisijas no mitrājiem ir pieaugušas par 70,55% [3;5].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25. novembrī spēkā esošo statistiski teritoriālo vienību nomenklatūras 3. līmeņa (turpmāk – NUTS 3. līmenis) un ņemot vērā reģionu līdzīgās specifiskās problēmas un attīstības vajadzības, Latvija TPTP ir noteikusi, ka visvairāk atteikšanās no kūdras izmantošanas enerģētikā un saistīto nozaru pārkārtošanās process virzībā uz klimatneitralitāti ietekmēs četrus statistiskos reģionus: Latgali, Vidzemi, Zemgali, Kurzemi. Minētajos četros reģionos ir 20 139 ha VKIV, kas rada SEG emisijas vismaz 153,46 kt CO</w:t>
      </w:r>
      <w:r w:rsidR="00000000" w:rsidRPr="00000000" w:rsidDel="00000000">
        <w:rPr>
          <w:vertAlign w:val="subscript"/>
          <w:rtl w:val="0"/>
        </w:rPr>
        <w:t xml:space="preserve">2</w:t>
      </w:r>
      <w:r w:rsidR="00000000" w:rsidRPr="00000000" w:rsidDel="00000000">
        <w:rPr>
          <w:rtl w:val="0"/>
        </w:rPr>
        <w:t xml:space="preserve"> ekv. gadā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ZIZIMM sektora virzību uz klimatneitralitāti, Stratēģijā noteikto ZIZIMM 2030. gada mērķa sasniegšanu, kā arī uzlabotu degradētās vides kvalitāti un nodrošinātu teritorijas pilnvērtīgu turpmāku izmantošanu, ir nepieciešama VKIV rekultivācija jeb revitalizācija* ekosistēmu atjaunošanai un pienācīga to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vairumā gadījumu jeb 53% no Pamatnostādnēs uzskaitītajām VKIV teritorijām īpašnieks vai tiesiskais valdītājs ir valsts, pasākuma trešās atlases kārtas ietvaros šobrīd tiek īstenota atbalsta programma VKIV rekultivācijai Latvijas valsts zemēs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Rekultivācija atbilstoši likuma “Par zemes dzīlēm” 1. panta 28. punktam ir darbību kopums, kas veicams pēc derīgo izrakteņu ieguves, lai sagatavotu derīgo izrakteņu ieguves vietu turpmākai zemes izmantošanai atbilstoši plānotajam zemes lietošanas mērķim. Rekultivācijas veida saskaņošanu un projektēšanu, derīgo izrakteņu ieguves pabeigšanu, rekultivācijas darbu uzsākšanas termiņus, izpildes termiņus un citus kārtības jautājumus regulē MK 21.08.2012. noteikumi Nr. 570 “Derīgo izrakteņu ieguves kārtība” (turpmāk – MK noteikumi Nr. 570). Ne likums “Par zemes dzīlēm”, ne MK noteikumi Nr. 570 neparedz un neizdala VKIV un to sakārtošanu, jo likuma “Par zemes dzīlēm” 2. pants nosaka, ka likuma mērķis ir nodrošināt zemes dzīļu kompleksu, racionālu, vidi saudzējošu un ilgtspējīgu izmantošanu, kā arī noteikt zemes dzīļu aizsardzības prasības, bet MK noteikumi Nr. 570 izdoti saskaņā ar likuma “Par zemes dzīlēm” 5. panta ceturtās daļas 1. punktu, 8. panta otrās daļas 3. punktu un 12.1. panta sesto daļu, tātad derīgo izrakteņu ieguvei, kas saskaņā ar likuma “Par zemes dzīlēm” 1. panta 6. punktu ir darbu komplekss derīgo izrakteņu atdalīšanai no to dabiskās vides, un visam, kas nepieciešams, lai varētu veikt ieguvi. Līdz ar to VKIV gadījumā nav piemērojams termins “rekultivācija”. Lai nodrošinātu juridisku noteiktību, MK noteikuma projekta ietvaros tiek ieviests termins “revitalizācija”, ar ko saprotama VKIV sagatavošana plānotajam zemes izmantošanas veidam, kas vienlaikus atbilst MK noteikumu Nr. 570 uzskaitītajiem kūdras ieguves vietu rekultivācijas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01.07.2025. noteikumi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pāreju uz klimatneitralitāti un mazinātu VKIV radīto negatīvo ietekmi uz vidi, paredzēta kompleksa pieeja degradēto teritoriju revitalizācijai, veicot ieguldījumus pašvaldību un privātpersonu īpašumā, valdījumā vai turējumā esošajās teritorijās, kas minētas Pamatnostādņu 3. pielikumā un atrodas Kurzemes, Latgales, Vidzemes un Zemgales statistiskajā reģionā saskaņā ar NUTS 3. līmeņa klasifikāciju (tātad – izņemot Rīgas un Jūrmalas valstspilsētas, Ādažu, Limbažu, Ogres, Ropažu, Ķekavas, Mārupes, Olaines, Salaspils, Saulkrastu, Siguldas un Tukuma novadus).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pasākuma ceturtās un piektās atlases kārtas mērķa grupa ir pašvaldības un privātpersonas, kuru īpašumā, valdījumā vai turējumā ir iepriekš minētās degradētās teritorijas, kurās nepieciešams īstenot revitalizācijas pasākumus ekosistēmu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atlases kārtas ietvaros Vidzemes plānošanas reģions sadarbībā ar Kurzemes, Zemgales un Latgales plānošanas reģioniem ir veicis VKIV inventarizāciju, kuras rezultātā identificētas tās teritorijas, kurās pēc kūdras ieguves beigām nav notikusi dabiskā atjaunošanās. Šīs teritorijas, pamatojoties uz kamerālo analīzi, ir atzītas par degradētām kūdras ieguves vietām (ar to saprot tādas, kur dabiska vai mērķtiecīga atjaunošanās nav notikusi), kurās nepieciešams īstenot revitalizāciju.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paredzēts veikt darbības vēsturiski radītā kaitējuma dabas resursiem novēršanai VKIV, īstenojot revitalizāciju, kuras ietvaros tiek atjaunotas purvu, mežu, ūdenstilpju ekosistēmas un to funkcionalitāte, kā arī to spēja piesaistīt oglekli. Piektajā kārtā papildus paredzēta VKIV revitalizācija, ierīkojot ilggadīgos stādījumus un paludikultūru stādījumus, kas sniegs ne vien SEG emisiju samazinājumu, bet arī ļauj atgriezt degradētās teritorijas tautsaimnieciskajā apritē. Papildus, ņemot vērā Dabas atjaunošanas regulas prasības attiecībā uz mitrāju, kūdrāju un meža ekosistēmu atjaunošanu gan </w:t>
      </w:r>
      <w:r w:rsidR="00000000" w:rsidRPr="00000000" w:rsidDel="00000000">
        <w:rPr>
          <w:i w:val="1"/>
          <w:rtl w:val="0"/>
        </w:rPr>
        <w:t xml:space="preserve">Natura 2000</w:t>
      </w:r>
      <w:r w:rsidR="00000000" w:rsidRPr="00000000" w:rsidDel="00000000">
        <w:rPr>
          <w:rtl w:val="0"/>
        </w:rPr>
        <w:t xml:space="preserve"> teritorijās, gan ārpus tām, noteikumu projektā piedāvātais risinājums nodrošina nacionālā atbalsta instrumenta atbilstību un piemērošanu ES līmenī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VKIV revitalizācijas mērķis ir nodrošināt teritorijas pilnvērtīgu turpmāku izmantošanu, uzlabojot apkārtējās vides stāvokli, vienlaikus veicināt ieguves vietas integrāciju ainavā un mazināt negatīvo ietekmi uz bioloģisko daudzveidību. Revitalizācija ne tikai veicina klimata pārmaiņu mazināšanu, samazinot SEG emisijas, bet arī nodrošina mikroklimata apstākļu, piemēram, gaisa temperatūras un iztvaikošanas, regulēšanu un ūdens un barības vielu cirkulācijas uzturēšanu. Tai ir arī būtiska loma augsnes erozijas samazināšanā, augsnes veidošanās un kvalitātes uzturēšanā, kā arī kūdras lauku un pieguļošo teritoriju ugunsbīstamības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piemērotāko revitalizācijas veidu un principa “piesārņotājs maksā” piemērošanu, pasākuma pirmās atlases kārtas ietvaros ir veikta inventarizācija pasākuma ceturtās un piektās atlases kārtas mērķa grupas teritorijām, kā rezultātā, atbilstoši MK 2024.gada 9.jūlija noteikumu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20.5.2 apakšpunkta ietvaros izstrādātajā revitalizācijas dokumentā (turpmāk – revitalizācijas stratēģija), ir izstrādāta teritorijai atbilstoša revitalizācijas stratēģija, nosakot atbalstāmos risinājumus un darbības. Ja šāda revitalizācijas stratēģija nav izstrādāta, projekta iesniedzējam jāsaņem kompetentu speciālistu (piemēram, sugu un biotopu, purvu, hidroloģijas un citu ar kūdras ieguves vietu rekultivāciju saistītu jomu ekspertu) un iestāžu atzinumi. Tajos jābūt pamatotam atbilstošam revitalizācijas veidam un īstenojamām darbībām, ņemot vērā teritorijas ietekmējošos faktorus un plānoto revitalizācijas darbību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ceturto un piekto atlases kārtu paredzēts īstenot līdz 2030.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termiņš noteikts, ņemot vērā, ka 2025. gada 15. decembrī Eiropas Komisijas pieņemto lēmumu, ar kuru groza Īstenošanas lēmumu C(2022) 8712 par programmas “Eiropas Savienības kohēzijas politikas programma 2021.–2027. gadam” apstiprināšanu Eiropas Reģionālās attīstības fonda, Kohēzijas fonda, Eiropas Sociālā fonda Plus un Taisnīgas pārkārtošanās fonda atbalsta piešķiršanai saskaņā ar mērķi “Investīcijas nodarbinātībai un izaugsmei” Latvijā (Nr. CCI 2021LV16FFPR001). Minētais lēmums apstiprina ReARM iniciatīvu, kas sniedz iespēju projektu īstenošanu pagarināt līdz 2030. gada 31. decembrim. Pasākuma ceturtā un piektā atlases kārta ietver purvu renaturalizāciju, ūdenstilpju izveidi, meža ieaudzēšanu, tostarp mitrāju mežu ieaudzēšanu, kā arī ilggadīgo stādījumu ierīkošanu. Šo pasākumu īstenošana ir komplekss un laikietilpīgs process, kas ietver projektēšanu, autoruzraudzību un būvdarbus, kā arī virkni administratīvo un saskaņošanas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plānotajām darbībām pasākuma ceturtās un piektās atlases kārtas īstenošanai var būt nepieciešama Valsts vides dienesta ietekmes uz vidi novērtējuma vai sākotnējā ietekmes uz vidi novērtējuma veikšana, tehnisko noteikumu saņemšana, kā arī hidroloģisko aprēķinu izstrāde. Tāpat pirms darbību uzsākšanas var būt nepieciešams izvērtēt iespējamo hidroloģisko, mēslošanas un citu ietekmi uz apkārtējo vidi, jo īpaši gadījumos, kad pasākumi ietver ūdenslīmeņa regulācijas sistēmu, tostarp meliorācijas izbūvi, atjaunošanu vai pārbūvi. Papildus tam nepieciešama plānoto darbību saskaņošana ar blakus esošo teritoriju īpašniekiem, Dabas aizsardzības pārvaldi, kā arī darbību reģistrēšana Valsts meža dienestā atbilstoši izmaksu aprēķina metodikai un reģistrācija lauku atbalsta bloku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pasākuma pirmās atlases kārtas ietvaros izstrādātās stratēģijas un vadlīnijas, ar kurām projektu īstenotājiem ir jāiepazīstas un kuras ir jāņem vērā īstenojot projektus nākamajās atlases kārtās, kas papildus ietekmē projektu īstenošanas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projekta īstenotāji galvenokārt būs privātpersonas, tostarp fiziskas personas, kurām ES fondu finansējuma piesaistes un projektu īstenošanas nosacījumi var būt salīdzinoši jauni un nepietiekami zināmi. Tas objektīvi palielina projektu sagatavošanas un saskaņošanas laiku, īpaši sarežģītu, ar vidi saistītu pasākumu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apstākļus, projektu īstenošanas termiņa noteikšana līdz 2030. gadam ir pamatota un samērīga, jo tā nodrošina pietiekamu laiku kvalitatīvai projektu saskaņošanai, samazina risku nepilnīgi sagatavotu projektu īstenošanai, palielina potenciālo projektu iesniedzēju ieinteresētību un līdzdalību, veicina pilnvērtīgu un ilgtspējīgu pasākuma rezultātu sasniegšanu un ir atbilstoša pasākuma sarežģītībai un mērķim nodrošināt efektīvu publiskā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iesniedzējs un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iesnieguma apstiprināšanas kļūst par finansējuma saņēmēju, pasākuma ceturtajā atlases kārtā ir pašvaldības, kuras pasākuma pirmās atlases kārtas veiktās VKIV inventarizācijas (atbilstoši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20.5.1 apakšpunktam) rezultātā identificētas pašvaldības, kuru teritorijās atrodas degradētas VKIV, bet pasākuma piektajā atlases kārtā ir privātpersonas, tostarp biedrības un nodibinājumi (turpmāk - juridiska persona) vai fiziskas personas, kuru īpašumā, valdījumā vai turējumā atrodas teritorijas vai teritorijas, uz kurām iegūtas apbūves tiesības, kas minētas Pamatnostādņu 3. pielikumā un atrodas Kurzemes, Latgales, Vidzemes un Zemgales statistiskajā reģionā saskaņā ar NUTS 3. līmeņa klasifikāciju vai īpašnieka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pasākuma ceturtās un piektās atlases kārtas ietvaros var piesaistīt sadarbības partnerus, slēdzot rakstisku sadarbības līgumu par pušu pienākumiem, tiesībām un atbildību projekta mērķa un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ir atvasinātas publiskas personas, pasākuma piektajā atlases kārtā pašvaldības un to iestādes nevar būt projekta iesniedzējas, bet tās var piedalīties projektā kā sadarbības partneri, ja tas ir nepieciešams projekta mērķa sasniegšanai un atbilst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atlases kārtā sadarbības partneri var būt privātpersona, kuras īpašumā valdījumā vai turējumā vai teritorijas uz kurām iegūtas apbūves tiesības atrodas VKIV atbilstoši Pamatnostādņu 3. pielikumam un iepriekš minētās VKIV atrodas Kurzemes, Latgales, Vidzemes un Zemgales statistiskajā reģionā saskaņā ar NUTS 3. līmeņa klasifikāciju, kurai izstrādāta revitalizācijas stratēģija vai saņemti kompetentu ekspertu vai iestāžu atzinumi par ieteicamo revitalizācijas veidu un darbībām. Savukārt piektajā atlases kārtā sadarbības partneri var būt pašvaldības vai privātpersonas, kuru īpašumā, valdījumā vai turējumā ir VKIV atbilstoši Pamatnostādņu 3. pielikumam un iepriekš minētā VKIV atrodas Kurzemes, Latgales, Vidzemes un Zemgales statistiskajā reģionā saskaņā ar NUTS 3. līmeņa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projekta iesniedzējs var iesniegt vairākus projekta iesniegumus. Vienlaikus vienā projekta iesniegumā var iekļaut darbības vienā vai vairākās VKIV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Pieejamais finansējums un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atlases kārtas īstenošanai paredzēts Taisnīgas pārkārtošanās fonda (turpmāk – TPF) finansējums ir 2 007 407 </w:t>
      </w:r>
      <w:r w:rsidR="00000000" w:rsidRPr="00000000" w:rsidDel="00000000">
        <w:rPr>
          <w:i w:val="1"/>
          <w:rtl w:val="0"/>
        </w:rPr>
        <w:t xml:space="preserve">euro</w:t>
      </w:r>
      <w:r w:rsidR="00000000" w:rsidRPr="00000000" w:rsidDel="00000000">
        <w:rPr>
          <w:rtl w:val="0"/>
        </w:rPr>
        <w:t xml:space="preserve">, bet nacionālais finansējums, ko veido pašvaldības budžeta vai privātais līdzfinansējums – vismaz 354 249 </w:t>
      </w:r>
      <w:r w:rsidR="00000000" w:rsidRPr="00000000" w:rsidDel="00000000">
        <w:rPr>
          <w:i w:val="1"/>
          <w:rtl w:val="0"/>
        </w:rPr>
        <w:t xml:space="preserve">euro</w:t>
      </w:r>
      <w:r w:rsidR="00000000" w:rsidRPr="00000000" w:rsidDel="00000000">
        <w:rPr>
          <w:rtl w:val="0"/>
        </w:rPr>
        <w:t xml:space="preserve">. Savukārt pasākuma piektās atlases kārtas īstenošanai paredzēts TPF finansējums – 14 123 672 </w:t>
      </w:r>
      <w:r w:rsidR="00000000" w:rsidRPr="00000000" w:rsidDel="00000000">
        <w:rPr>
          <w:i w:val="1"/>
          <w:rtl w:val="0"/>
        </w:rPr>
        <w:t xml:space="preserve">euro</w:t>
      </w:r>
      <w:r w:rsidR="00000000" w:rsidRPr="00000000" w:rsidDel="00000000">
        <w:rPr>
          <w:rtl w:val="0"/>
        </w:rPr>
        <w:t xml:space="preserve">, nacionālais līdzfinansējums, ko veido privātais vai pašvaldību budžeta līdzfinansējums – vismaz  2 492 413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Attiecināmais finansējums noteikts, ņemot vērā, ka TPF finansējums piešķirams ar 85% TPF likmi. Tomēr, lai stimulētu mitrājiem raksturīgā hidroloģiskā režīma atjaunošanu, kas sniedz ieguldījumu Dabas atjaunošanas regulas prasību izpildē par organisko augšņu mitruma līmeņa atjaunošanu, kas līdz 2030. gadam jāveic 7,5% no šo augšņu izplatības, kā arī sniedz ieguldījumu SEG emisiju samazinājumā ZIZIMM sektorā un palīdz īstenot Nacionālā enerģētika un klimata plāna (turpmāk – NEKP) pasākumus, tostarp NEKP 3.1.6.3. pasākumu “Pārmitro meža biotopu atjaunošana lauksaimniecībā izmantojamajās organiskajās augsnēs”, ir noteikta paaugstināta TPF likme mitrāju mežu atjaunošanai 95% apmērā un 90% apmērā renaturalizācijai, šī likme atbilst komercdarbības atbalsta regulējumā noteiktajai maksimāli pieejamajai atbalsta intensitātei maziem uzņēmumiem un tiek piemērota arī gadījumos, kad komercdarbības atbalsta regulējums netiek piemērots, nodrošinot vienlīdzīgu un līdzsvarotu pieeju atbalsta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palielināšanas rezultātā Programmai Latvijai netiks pārsniegta maksimālā TPF finansējuma likme prioritātes līmenī, kas saskaņā ar Eiropas Parlamenta un Padomes 2021. gada 24. jūnija Regulas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112. pantu noteikta 85% apmērā. Tas iespējams, jo 6.1.1. specifiskajam atbalsta mērķim "Pārejas uz klimatneitralitāti radīto ekonomisko, sociālo un vides seku mazināšana visvairāk skartajos reģionos” VARAM paredz, ka investīcijas pasākuma trešajā atlases kārtā piešķirt finansējumu ar samazinātu atbalsta likmi (TPF likme 70%) piemērojot komercdarbības atbalsta regulējumu un pasākuma ceturtajā un piektajā atlases kārtā atbalstu ilggadīgo stādījumu ierīkošanai piešķirt samazinātu TPF atbalsta likmi 65% apmērā. Līdz ar to piešķirot ES fondu finansējumu ar zemāku likmi kā noteikts regulas nr. 2021/1060 112. pantā, ir iespējams to palielināt līdz pat 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līdzfinansējumu, ko veido pašvaldības budžeta vai pašvaldības līdzfinansējums par kuru nav saņemts komercdarbības atbalsts, kā arī privātais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viena projekta īstenošanai maksimālais pieejamais TPF finansējums nepārsniedz 800 000 </w:t>
      </w:r>
      <w:r w:rsidR="00000000" w:rsidRPr="00000000" w:rsidDel="00000000">
        <w:rPr>
          <w:i w:val="1"/>
          <w:rtl w:val="0"/>
        </w:rPr>
        <w:t xml:space="preserve">euro</w:t>
      </w:r>
      <w:r w:rsidR="00000000" w:rsidRPr="00000000" w:rsidDel="00000000">
        <w:rPr>
          <w:rtl w:val="0"/>
        </w:rPr>
        <w:t xml:space="preserve">, bet īstenojot ilggadīgo ogulāju izveidošanu, saskaņā ar Komisijas 2022. gada 14. decembra Regulas (ES)  2022/2472, ar kuru, piemērojot Līguma par Eiropas Savienības darbību 107. un 108. pantu, dažu kategoriju atbalstu lauksaimniecības un mežsaimniecības nozarē un lauku apvidos atzīst par saderīgu ar iekšējo tirgu (turpmāk -  regula Nr. 2022/2472) 4. panta 1. punkta “a” apakšpunktu, vienā projekta attiecināmās izmaksas nedrīkst pārsniegt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piektajai atlases kārtai piemēroti tādi uzraudzības rādītāji, kādi tie noteikti TPTP un Programmai Latvijai. Specifiskā atbalsta mērķa 6.1.1. “Pārejas uz klimatneitralitāti radīto ekonomisko, sociālo un vides seku mazināšana visvairāk skartajos reģionos” līmenī noteiktie uzraudzības rādītāji, kas attiecināmi uz pasākuma ceturto un piekto atlases kārtu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iznākuma rādītājs</w:t>
      </w:r>
      <w:r w:rsidR="00000000" w:rsidRPr="00000000" w:rsidDel="00000000">
        <w:rPr>
          <w:rtl w:val="0"/>
        </w:rPr>
        <w:t xml:space="preserve"> – atbalstītā sanētās zemes platība. Iznākuma rādītāja vērtība tiek sasniegta, ja tiek veikti ieguldījumi Pamatnostādņu 3. pielikumā minētajās teritorijās vismaz 5100  ha platībā (ceturtajā atlases kārtā – 150 ha, piektajā atlases kārtā – 4 950 ha). Iznākuma rādītāja vērtībā netiek iekļauta VKIV piegulošo teritoriju platība, kurās projekta ietvaros veiktas darbības ar mērķi uzlabot mērķteritorijas revitalizāciju.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rādītāju sasniedzamo vērtību sadalījumu starp kārtām nosaka 6.1.1.1. pasākuma pirmās atlases kārtas ietvaros īstenotā VKIV inventarizācijas, kuras ietvaros identificētas degradētās teritorijas un to platība, kurās nepieciešams veikt revitalizāciju.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“sanācija” iznākuma rādītāja vērtības kontekstā tiek izmantots atbilstoši oficiālajam tulkojumam Programmas rādītāju oficiālo skaidrojumam un vienlaikus, salīdzinot ar Vides aizsardzības likumā definēto terminoloģiju, kas sanācijas pasākumus definē kā pasākumus dabas atjaunošanai, lai novērstu dabas kaitējumu, kas pasākuma ceturtās un piektās atlases kārtas kontekstā ir darbības, lai atjaunotu purvu un mežu kā dabisku vai daļēji dabisku ekosistēmu un ar tiem saistīto ekosistēmu funkcionalitāti, bioloģiskās daudzveidības saglabāšanu un uzlabošanu, kā arī darbības ekosistēmās, lai palielinātu noturību pret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EK 2014.gada 7. jūnija Regulā (ES) Nr.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(turpmāk – regula Nr. 651/2014) arī tiek lietots termins “sanācija”, tas neskaidro pasākuma trešajā atlases kārtā paredzēto darbību būtību un mērķi (dabas kaitējuma novēršanu un bioloģiskās daudzveidības uzlabošanu), tāpēc regulā Nr. 651/2014 lietotais termins “sanācija” ir ar mazāku mērķi atjaunot primārās ekosistēmu funkcijas jeb bioloģiski mazvērtīgas ekosistēmas atjaunošana, netiek piemērots iznākuma rādītāja vērtības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projekta iesniedzējs un sadarbības partneris (ja attiecināms) sniedz apliecinājumu par sasniedzamo iznākuma rādītāja platību. Iznākuma rādītāja vērtība tiek sasniegta projekta noslēgumā un to nosaka atbilstoši īstenotajam rekultivācijas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renaturalizācijai platību nosaka atbilstoši dabas (sugu un biotopu) eksperta sniegtajam atzinumam par tiešo darbību platību. Projekta iesniegumā norāda atjaunojamo purva veidu - augstais vai zemais;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ūdenstilpes izveidei platību nosaka atbilstoši pieņemšanas-nodošanas aktā ietvertajai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ieaudzēšanai platību nosaka atbilstoši Valsts meža dienesta atzinumā norādītajai ieaudzētajai meža platībai. Projekta iesniegumā norāda valdošo koku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ilggadīgiem stādījumiem, piemēram, tādu ogu kā lielogu dzērvenēm un krūmmellenēm, platību nosaka atbilstoši Lauku atbalsta dienesta Lauka bloku kartē reģistrētajām platībām vai atbilstoši finansējuma saņēmēja un sadarbības partnera (ja attieicnāms) iesniegtajiem dokumentārajiem pierādījumiem un apliecinājumā sniegtajai informācijai. Projekta iesniegumā norāda ieaudzēto stādījumu auga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ilggadīgiem stādījumiem, piemēram, paludikultūrām, platību nosaka atbilstoši pieņemšanas-nodošanas aktā norādītajai informācijai vai atbilstoši finansējuma saņēmēja un sadarbības partnera (ja attiecināms) iesniegtajiem dokumentārajiem pierādījumiem un apliecinājumā sniegtajai informācijai. Projekta iesniegumā norāda stādījumu auga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rezultāta rādītājs</w:t>
      </w:r>
      <w:r w:rsidR="00000000" w:rsidRPr="00000000" w:rsidDel="00000000">
        <w:rPr>
          <w:rtl w:val="0"/>
        </w:rPr>
        <w:t xml:space="preserve"> – aplēstās SEG emisijas. Rezultāta rādītāja vērtība tiek sasniegta un aprēķināta no projektā iekļautajām teritorijām, sasniedzot SEG emisiju samazinājumu vismaz – -42 398 (ietaupījumu vismaz 98 000) CO</w:t>
      </w:r>
      <w:r w:rsidR="00000000" w:rsidRPr="00000000" w:rsidDel="00000000">
        <w:rPr>
          <w:vertAlign w:val="subscript"/>
          <w:rtl w:val="0"/>
        </w:rPr>
        <w:t xml:space="preserve">2</w:t>
      </w:r>
      <w:r w:rsidR="00000000" w:rsidRPr="00000000" w:rsidDel="00000000">
        <w:rPr>
          <w:rtl w:val="0"/>
        </w:rPr>
        <w:t xml:space="preserve"> ekvivalenta (turpmāk – ekv.) tonnu (turpmāk – t) gadā (ceturtajā atlases kārtā – -190 (ietaupījumu vismaz 800), piektajā atlases kārtā – -42 208 (ietaupījumu vismaz 97 200)).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pirms revitalizācijas pasākumu veikšanas aprēķinā izmanto, piemērojot nacionālo SEG emisiju faktoru 7,62 t CO</w:t>
      </w:r>
      <w:r w:rsidR="00000000" w:rsidRPr="00000000" w:rsidDel="00000000">
        <w:rPr>
          <w:vertAlign w:val="superscript"/>
          <w:rtl w:val="0"/>
        </w:rPr>
        <w:t xml:space="preserve">2</w:t>
      </w:r>
      <w:r w:rsidR="00000000" w:rsidRPr="00000000" w:rsidDel="00000000">
        <w:rPr>
          <w:rtl w:val="0"/>
        </w:rPr>
        <w:t xml:space="preserve"> ekv. ha</w:t>
      </w:r>
      <w:r w:rsidR="00000000" w:rsidRPr="00000000" w:rsidDel="00000000">
        <w:rPr>
          <w:vertAlign w:val="subscript"/>
          <w:rtl w:val="0"/>
        </w:rPr>
        <w:t xml:space="preserve">-1</w:t>
      </w:r>
      <w:r w:rsidR="00000000" w:rsidRPr="00000000" w:rsidDel="00000000">
        <w:rPr>
          <w:rtl w:val="0"/>
        </w:rPr>
        <w:t xml:space="preserve"> gadā. Emisiju samazinājumu nosaka, projekta iesniedzējam aprēķinot projektā revitalizēto teritoriju sākotnējo emisiju apjomu gadā un aprēķinot revitalizēto teritoriju emisijas gadā pēc revitalizācijas veikšanas. Katram revitalizācijas veidam piemērojams atšķirīgs nacionālos SEG emisiju faktorus, ko noteikusi par nozari atbildīgā Klimata un enerģētikas ministrija sadarbībā ar Latvijas valsts mežzinātnes institūtu “Silava”, un tie ir šādi: appludināta platība un renaturalizēts augstais purvs  (3,5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renaturalizēts zemais purvs (10,7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skuju koku audze ar meliorētu augsni (-2,9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lapu koku audze ar meliorētu augsni (-7,5t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skuju koku audze ar pārslapinātu augsni (5,9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lapu koku audze ar pārslapinātu augsni (4,3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skuju kokiem apmežota platība ar meliorētu augsni (-7,0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lapu kokiem apmežota platība ar meliorētu augsni (-9,5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skuju kokiem apmežota platība ar pārslapinātu augsni (5,9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lapu kokiem apmežota platība ar pārslapinātu augsni (2,3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lielogu dzērvenes u.c. purvam raksturīgās ogas (4,9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krūmmellenes (7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paludikultūras ar niedru vai sfagnu veģetāciju (3,5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Emisiju aprēķins jāveic atbilstoši atbildīgās iestādes metodiskajiem norādījumiem, kas iekļauti kā daļa no pasākuma ceturtās un piektās atlases kārtas atlases nolikuma.  Papildus emisiju samazinājumam Kohēzijas politikas fondu vadības informācijas sistēmā (turpmāk – KPVIS) pie sasniedzamās rezultāta rādītāja vērtības piezīmēs jānorāda arī emisiju ietaupījuma apmērs, kas sasniegts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sasniegto rezultātu un rādītāju ilgtspēja un uzturēšana tiek nodrošināta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paredzētajām darbībām jāatbilst TPTP noteiktajiem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ir atbalstāma revitalizācijas īstenošana saskaņā ar revitalizācijas stratēģijām, kompetentu ekspertu vai iestāžu atzinumiem. Kompetenti eksperti šajā kontekstā ir attiecīgās jomas speciālisti ar pieredzi zemes sanācijas, hidroloģijas, ģeoloģijas, bioloģijas vai vides inženierzinātņu jomās, kuru sagatavotie atzinumi vai tehniskā dokumentācija apliecina izvēlēto revitalizācijas risinājumu pamatotību.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ekspertu loks ir atkarīgs no konkrētā projekta paredzētajām darbībām un to nosaka projekta iesniedzējs, izvērtējot projekta īstenošanai vajadzīgo kompetenču apjomu. Vienlaikus nepieciešamība saņemt attiecīgo iestāžu atzinumus var izrietēt no konkrētās darbības jomu regulējošo normatīvo aktu prasībām. Ekspertu pieredzi un kompetenci apliecina atbilstošs izglītības dokuments un/vai darba pieredzi apliecinoši dokumenti (piemēram, profesionālās darbības apraksts, atsauksmes, sertifikāti, līgumi vai citi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īstenojot renaturalizāciju vai ūdenstilpju izveidi - dabas (sugu un biotopu) eksperta atzinums, Valsts vides dienesta (ja attiecināms) vai citu iestāžu atzinumi, īstenojot meža ieaudzēšanu vai ilggadīgo stādījumu ierīkošanu – tāpat dabas (sugu un biotopu) ekspertu atzinumi, hidroloģijas, ģeoloģijas, bioloģijas vai vides inženierzinātņu jomās vai Dabas aizsardzības pārvaldes (ja attiecināms), Valsts vides dienests (ja attiecināms) u.c. iestāžu izdoti atzinumi par darbību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VKIV revitalizācijas veids tiek izvēlēts, ņemot vērā dažādus attiecīgās teritorijas apstākļus (purva tipu, atlikušo kūdras slāni, zem tā esošo nogulumu sastāvu, hidroloģisko režīmu u.t.t.), attiecīgās pašvaldības teritorijas attīstības plānā noteiktā nekustamā īpašuma izmantošanas mērķi, zemes īpašnieka vēlmes, pieejamo finansējuma apjomu u.c. Pirms revitalizācijas zemes īpašniekam jānodrošina, ka VKIV ir precīzi identificēta, ir novērtēta teritorijas ģeoloģiskie, ekonomiskie, klimatiskie un bioloģiskie aspekti, kā arī tiek noteiktas visefektīvākās darbības un risinājumi, kas atbilst TPTP, koncentrējoties uz revitalizācijas veidiem ar lielāku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Atbalstāmie revitalizācijas veidi ir renaturalizācija, meža ieaudzēšana, ieaudzētā meža agrotehniskā kopšana un pasākuma ietvaros ieaudzējamajam mežam nepieciešamās meža ūdens līmeņa regulācijas, tostarp meliorācijas sistēmas izbūve, atjaunošana vai pārbūve un ūdenstilpju izveide, savukārt piektajā atlases kārtā papildus ir atbalstāma ilggadīgo stādījumu audzēšana, kas noteikti izvērtējot to atbilstību TPTP nosacījumam – īstenot tādus revitalizācijas veidus, kas nodrošina lielāko SEG emisiju samazinājumu un ir piemēroti Latvijas klimatiskajiem apstākļiem. Projekta iesniedzējs un sadarbības partneris (ja attiecināms) nodrošina revitalizējamo teritoriju ekosistēmu pakalpojumu un sociālekonomiskā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atbalstāmās darbības ceturtajā un piektajā atlases kārtā noteikta renaturalizācija, meža ieaudzēšana un agrotehniskā kopšana, meža ieaudzēšanai nepieciešamās meža ūdens līmeņa regulācijas, tostarp meliorācijas sistēmas izbūve, atjaunošana vai pārbūve, ūdenstilpju izveide, kā arī citas ar projektu saistītās attiecināmās izmaksas, kas tiek segtas atbilstoši vienkāršoto izmaksu metodikai. Papildus minētajām piektajā atlases kārtā ir atbalstāma ilggadīgo stādījumu un tos atbalstošās infrastruktūras izveide, komunikācijas un vizuālās identitātes prasību nodrošināšanas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2021/1060</w:t>
      </w:r>
      <w:r w:rsidR="00000000" w:rsidRPr="00000000" w:rsidDel="00000000">
        <w:rPr>
          <w:i w:val="1"/>
          <w:rtl w:val="0"/>
        </w:rPr>
        <w:t xml:space="preserve"> </w:t>
      </w:r>
      <w:r w:rsidR="00000000" w:rsidRPr="00000000" w:rsidDel="00000000">
        <w:rPr>
          <w:rtl w:val="0"/>
        </w:rPr>
        <w:t xml:space="preserve">53. panta 3. punkta prasības, VARAM kā par investīcijas īstenošanu ES fondu atbildīgā iestāde izstrādā Vienas vienības izmaksu likmju aprēķina un piemērošanas metodiku Programmas  specifiskā atbalsta mērķa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īstenošanai (turpmāk – metodika), uz kuras pamata MK noteikumu projekts paredz investīciju atbalsta maksājumu izmaksu apjomu finansējuma saņēmējiem atbilstoši metodikā noteiktajiem revitalizācijas veidiem, kas ir renaturalizācija, meža ieaudzēšana, meža agrotehnisko kopšana, meža ieaudzēšanai nepieciešamās ūdens līmeņa regulācijas, tostarp meliorācijas sistēmas izbūve, atjaunošana vai pārbūve un ūdenstilpju izveide. Metodiku atbildīgā iestāde ievieto savā tīmekļvietnē pēc tās apstiprināšanas, bet ne vēlāk kā piecu darbdienu laikā pirms projektu iesniegumu atlases kārtas izsludināšanas. Metodiku plānots izstrādāt līdz projektu iesniegumu atlases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ir izstrādāta atbilstoši ES fondu vadības likuma 11. panta trešās daļas 9. punktā noteiktajam nosacījumam ar mērķi vienkāršot ES fondu projektu faktisko izmaksu uzskaiti un kontroli. Vienlaikus metodikā noteiktās izmaksas ir tieši attiecināmas uz finansējuma saņēmēju, un attiecīgi pati metodika ir saistoša finansējuma saņēmējam un projektu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tiks iekļauta arī kā daļa no līguma vai vienošanās par projekta īstenošanu. Papildus tā ir iekļauta MK noteikumu projektā, lai atbilstoši ES fondu vadības likuma 19. panta 13. apakšpunkta prasībām noteiktu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Metodikā plānots noteikt šādas atbalstāmās darbības, ko veido zemāk uzskaitītās attiecināmo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renaturalizācija – metodika ietver izmaksas par dambēšanu, sprostu veidošanu, grāvju aizrakšanu, lai atjaunotu purvam raksturīgo mitruma līmeni, teritorijas līdzināšanu, zemsedzes novākšanu, purvam raksturīgo augu ievākšanu donorteritorijās un to reintrodukciju mērķa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ūdenstilpju izveide  - izmaksas var ietvert teritorijas attīrīšanu, esošās infrastruktūras nojaukšanu, teritorijas līdzināšanu un konkrētajai funkcijai piemērota reljefa izveidi, gultnes nostiprināšanu un hidrotehnisko būvju izbūvi, u.tmldz.;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ieaudzēšana – teritorijas attīrīšana no izveidojušās veģetācijas, augsnes sagatavošana, meža stādīšana, meža stādi, stādu apstrāde pret dzīvnieku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ūdens līmeņa regulācijas, tostarp meliorācijas sistēmas izbūves, pārbūves vai atjaunošanas izmaksas – teritorijas attīrīšana no izveidojušās veģetācijas, hidroloģisko aprēķinu veikšana un būvprojekta sagatavošana, piketu izlikšana, ekskavācijas darbi, grāvju gultnes stiprināšana, virszemes noteces regulēšana;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ar projektu saistītās attiecināmās izmaksas, kas tiek segtas atbilstoši metodikai, t.sk. analīžu veikšana ūdens un augsnes stāvokļa noteikšanai, revitalizācijas saskaņošanas izmaksas, ietekmes uz vidi vai sākotnējās ietekmes izvērtējuma izmaksas, projekta sagatavošanas un saskaņošanas izmaksas, kā arī transporta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papildu izmaksas, kas pārsniedz metodikā noteiktās vienas vienības likmes, ja darbībām tiek piemērots komercdarbības atbalsta kontroles regulējums, sedz no līdzekļiem par kuriem nav saņemts nekāds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nav atbalstāma revitalizācijas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darbības VKIV, projekta iesniedzējam ir jāpārliecinās par iespēju piemērot principu “piesārņotājs maksā”, kā to paredz TPTP un EK 2021. gada 24. jūnija Regulas (ES) Nr. 2021/1056, </w:t>
      </w:r>
      <w:r w:rsidR="00000000" w:rsidRPr="00000000" w:rsidDel="00000000">
        <w:rPr>
          <w:i w:val="1"/>
          <w:rtl w:val="0"/>
        </w:rPr>
        <w:t xml:space="preserve">ar ko izveido Taisnīgas pārkārtošanās fondu</w:t>
      </w:r>
      <w:r w:rsidR="00000000" w:rsidRPr="00000000" w:rsidDel="00000000">
        <w:rPr>
          <w:rtl w:val="0"/>
        </w:rPr>
        <w:t xml:space="preserve"> 8. panta 2. punkts. Projektos izvēlētajām VKIV nevar būt piemērojams princips “piesārņotājs maksā”, proti, šajās teritorijās nevar notikt aktīva kūdras ieguve, konkrētajai teritorijai nav spēkā esošas kūdras ieguves atļaujas, kā arī šajā teritorijā nav uzsākti rekultivācijas pasākumi. Ja projekts pasākuma piektās kārtas ietvaros netiek īstenots pamatojoties uz pasākuma pirmajā atlases kārtā izstrādātā revitalizācijas stratēģijas pamata, saistībā ar kuru princips "piesārņotājs maksā" jau izvērtēts, projekta iesniegumā tiek sniegta informācija, kurā norādīts datums (ja iespējams) vai gads, kurā tika pārtraukta kūdras ieguve projekta īstenošanas teritorijā, tiek apliecināts, ka šai teritorijai nav spēkā esošas licences par kūdras ieguvi, ka kūdras ieguves periodā nav bijusi prasība par rekultivācijas veikšanu pēc kūdras ieguves pārtraukšanas, kas pierādāms, ja kūdras ieguve pārtraukta vai kūdras ieguves licence anulēta, beigusies pirms stājās spēkā likums “Par zemes dzīlēm”, un tagadējais zemes īpašnieks, valdītājs vai turētājs nav likumīgais kūdras ieguves veicēja vai citas struktūras saistību pārņēmējs, un šī persona vai uzņēmums vairs nepastāv, kā arī uz tagadējo zemes īpašnieku nevar attiecināt MK noteikumu Nr. 570 8. nodaļas prasības, kas nosaka, ka zemes īpašniekam viena gada laikā pēc kūdras ieguves beigšanas ir jāuzsāk rekultivācijas aktivitātes kūdras ieguves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uzņēmums vai persona, kas veica kaitējuma darbības, joprojām turpina savu darbību, bet nav veikta konkrētās teritorijas rekultivācija, tad šim uzņēmumam vai personai var piemērot principu “piesārņotājs maksā”, līdz ar to šādu teritoriju revitalizācija nevar tikt īstenota pasākuma ceturtās un piektās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revitalizācija tiek veikta saskaņā ar revitalizācijas stratēģiju, tajā ir ietverts principa “piesārņotājs maksā” izvērtējums un stratēģija tiek izstrādāta tikai tām teritorijām, kurās minētais princips neīstenojas. Bet, ja revitalizācija tiek īstenota saskaņā ar kompetentu ekspertu vai iestāžu atzinumiem, projekta iesniedzējam un sadarbības partnerim (ja attiecināms), jāsniedz pamatojums par principa “piesārņotājs maksā”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Revitalizācijas veidu atbalsta nosacījumi un komercdarbības atbalsta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 un piektā atlases kārta paredz atšķirīgu komercdarbības regulējuma piemērošanu atkarībā no tā, kāds revitalizācijas veids tiek īstenots un kādas īstenojamās darbības tas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darbības ir īstenojamas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piešķirtais komercdarbības atbalsts netiek apvienots ar finansējumu no citām atbalsta programmām, kas finansētas no vietējiem, reģionālajiem, valsts vai ES finanšu līdzekļiem, ja finansējums attiecas uz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piešķirtais komercdarbības atbalsts sniedz iespēju projektu iesniedzējiem īstenot saimniecisko darbību projekta īstenošanas teritorijās, tostarp ieņēmumu gūšanai no oglekļa kredītu sertifikācijas, kā arī izmantošanas atjaunīgo energoresursu iekārtu uzstādīšanai ievērojot komercdarbības atbalsta regulējuma piemērošanu un nosacījumu par projekta rezultātu uzturēšanu visā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atbalstu var kumulēt ar citu komercdarbības atbalstu tikai gadījumos, kad attiecīgie atbalsti attiecas uz atšķirīgām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neparedz citas atbalstāmo darbību attiecināmās izmaksas, līdz  ar to piešķirtais atbalsts nav kumulējams ar citu komercdarbības atbalstu un nav apvienojams ar finansējumu no citām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Renaturalizācijas un ūdenstilpju izveides gadījumā, tiek atjaunoti purvu biotopi, tostarp to hidroloģiskā režīma jeb mitruma līmeņa atjaunošana vai veidotas ūdenstilpes piemērojot metodiku, kurai atbalsta aprēķins tiek veikts par 0,5 ha, kā arī attiecīgi minimālā platība, kurā iespējams īstenot šos revitalizācijas veidus ir 0,5 ha. Pēc renaturalizācijas īstenošanas jāsaņem eksperta purvu jomā vai sertificēta dabas (biotopu un sugu) eksperta apliecinājums par īstenoto darbību atbilstību šo ekosistēmu atjaunošanai, kurā tostarp norādīts atjaunojamā purva veids (ja attiecināms). Dabas ekspertam jābūt iekļautam Dabas aizsardzības pārvaldes uzturētajā sugu un biotopu ekspertu reģistrā. Pēc ūdenstilpes izveides jāsaņem hidrologa apliecinājums par tās izveidi un platību, kā arī būvei jābūt reģistrētai pašvaldības būvvaldei kā pieņemtai ekspluatācijā. Īstenojot gan ūdenstilpju izveidi, gan purva vides atjaunošanu paredzēti SEG emisiju ietaupījumi, salīdzinot ar VKIV sākotnēji degradēto stāvokli, kas ir arī pamatojums pasākuma ceturtās un piektās atlases kārtas investīciju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(renaturalizācijas un ūdenstilpju izveides) revitalizācijas veidu īstenošana izmaksas ir attiecināmas no 2026. gada 1. janvāra. Ja projekta iesniedzējs un sadarbības partneris (ja attiecināms) ir sniedzis apliecinājumu, ka projekta īstenošanas vietā projekta dzīves ciklā (ieguldījumu amortizācijas periodā) netiks īstenota saimnieciskā darbība, netiek piemērots komercdarbības atbalsta kontroles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atbalsta piešķiršanu saskaņā ar regulu Nr. 651/2014 pieņem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projekta iesniedzējām un sadarbības partnerim (ja attiecināms) sniedzot apliecinājumu, par to, ka netiks veikta saimnieciskā darbība projekta īstenošanas un projekta dzīves cikla laikā un projekta noslēgumā tiks saņemts eksperta purvu jomā vai sertificēta dabas eksperta(sugu un biotopu) atzinums par renaturalizētās teritorijas un izveidotās ūdenstilpes atbilstību purvu biotopiem vai putniem nozīmīgām ūdenstilpēm, tad var netikt piemērots komercdarbības atbalsts un sekojoši atbalsta likme renaturalizācijai, tostarp purvam raksturīgā mitruma līmeņa atjaunošanai un ūdenstilpju izveidei noteikta kā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īstenojot renaturalizāciju un ūdenstilpju izveidi, projektu iesniedzējam vai sadarbības partnerim (ja attiecināms), saskaņā ar EK paziņojuma par valsts atbalsta jēdzienu par Līguma par ES darbību 107. panta 34. un 35. punktu atsevišķas ar dabas aizsardzību saistītas darbības var, ņemot vērā to īpašo raksturu, būt organizētas nekomerciāli un tādējādi būt tādas, kurām nav saimnieciska rakstura. Līdz ar to publiskais finansējums šādām darbībām var nebūt uzskatāms par komercdarbības atbalstu. Lai nodrošinātu šo principu ievērošanu projekta infrastruktūras ekspluatācijas laikā, MK noteikumu projekts paredz pasākuma ceturtajā un piektajā atlases kārtā projekta iesniedzējam un sadarbības partnerim (ja attiecināms) veikt finanšu analīzi atbilstoši sadarbības iestādes izstrādātajai metodikai, minētā metodika ir pieejama kā daļa no pasākuma ceturtās un piektās atlases kārtas atlases nolikuma metodikas un tiek pievienota projektam kā civiltiesiskā līguma vai vienošanās par projekta īstenošanu pielikums, nosakot, ka ieņēmumi projekta dzīves ciklā pēc projekta darbību pabeigšanas, un izveidotās infrastruktūras un atjaunoto teritoriju pieņemšanas ekspluatācijā, nedrīkst pārsniegt 50% no infrastruktūras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ceturtās un piektās atlases kārtas projektā, kas nav saimnieciska rakstura un sekojoši kam netiek piemērots komercdarbības regulējums, projekta darbību īstenošanas rezultātā rodas materiālas vērtības, kas var tikt pārdotas tirgū, kā, piemēram, koksne un šķelda, šo ieņēmumu uzskaitei projekta iesniedzējs un sadarbības partneris (ja attiecināms) kopā ar projekta iesniegumu sagatavo finanšu analīzi atbilstoši sadarbības iestādes izstrādātajiem metodiskajiem norādījumiem. Minētie metodiskie norādījumi ir pieejami kā daļa no pasākuma ceturtās un piektās atlases kārtas atlases nolikuma metodikas un tiek iekļauti kā pielikums vienošanās par projekta īstenošanu vai civiltiesiskā līguma par projekta īstenošanu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analīzē norādīto neto ieņēmumu apmēru, ko finansējuma saņēmējs precizē atbilstoši faktiski gūtajam neto ieņēmumu apmēram ne vēlāk kā pirms pēdējā maksājuma veikšanas projekta ietvaros, tiek samazināts TPF līdzfinansējuma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ja saimnieciskā darbība tiek plānota un vai īstenota projekta īstenošanas teritorijā, tostarp ja teritorija tiek sertificēta vai tiek paredzēts to sertificēt un iesaistīt oglekļa kredītu un bioloģiskās daudzveidības kredītu tirgū, ja ieņēmumi projekta dzīves ciklā pēc teritoriju pieņemšanas ekspluatāciju un darbību pabeigšanas pārsniegs 50% no uzturēšanas izmaksām, kur tiek īstenota renaturalizācija vai ūdenstilpju izveide, tad tiek piemērots regulas Nr. 651/2014 45. panta “c” un “d” apakšpunktu regulējums, kuri ir saderīgi ar ieguldījumiem bioloģiskās daudzveidības aizsardzībai un ekosistēmu atjaunošanai, kā arī klimata pārmaiņu mazināšanu. Tas atbilst pasākuma revitalizācijas mērķiem īstenot renaturalizāciju, tostarp purva videi raksturīgā mitruma līmeņa izveides un atjaunot ūdenstilpju ekosistēmas VKIV, jo ūdenstilpes bieži ir cieši saistītas ar purvu teritorijām un ietilpst īpaši aizsargājamās dabas teritorijās, kā, piemēram, Papes ezers un Sedas purvs, u.c.. Ūdenstilpju izveide veicina mitrāju biotopu atjaunošanos, kas nodrošina dzīvotnes migrējošiem putniem, abiniekiem un bezmugurkaulniekiem, vienlaikus uzlabojot ūdens kvalitāti, samazinot barības vielu noplūdi un kalpojot kā dabiski oglekļa uzkrājēji.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atbalstu piešķir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Nr. 651/2014 45. panta 8. punkta nosacījumiem attiecināmās izmaksas ir kopējās izmaksas par darbiem, kuru rezultātā tiek sekmēta bioloģiskās daudzveidības aizsardzība vai atjaunošana vai dabā balstīto risinājumu īstenošana nolūkā panākt klimatadaptāciju un klimata pārmaiņu mazināšanu;- atbalstu nepiemēro darbībām, kas paredzētas, lai novērstu dabas katastrofu, piemēram, zemes nogruvumu, plūdu, viesuļvētru, orkānu un dabiskas izcelsmes ugunsgrēku radītos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nepiešķir tādu darbību īstenošanai, kur iespējams noteikt subjektu vai uzņēmumu, kurš ir atbildīgs par videi nodarīto kaitējumu saskaņā ar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regulas Nr. 651/2014 45. panta 2. punkta “c” un “d” apakšpunktā paredzētās darbības, maksimālā atbalsta likme saskaņā ar minētās regulas 45. panta 9. punktu ir 70%. Vienlaikus regulas Nr. 651/2014 45. panta 10. punktā paredzēta atbalsta intensitātes palielināšana atkarībā no uzņēmuma lieluma, nosakot to 90% apmērā mazajiem uzņēmumiem, 80% – vidējiem uzņēmumiem un 70% – lielajiem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attiecināmība noteikta no 2026. gada 1. janvāra saskaņā ar regulas 651/2014 6. panta 5. punkta “n” apakšpunkta un 45. panta nosacījumiem, kas paredz stimulējošo ietekmi atbalstam bioloģiskās daudzveidības aizsardzībai. Tādējādi jau no 2026. gada 1. janvāra, pirms projekta iesnieguma, var īstenot pamatojošās dokumentācijas izstrādi un tehniskos pasākumus, piemēram, hidrotehniskus un melioratīvus darbus hidroloģiskā režīma atjaunošanai, ekosistēmu funkcionēšanas uzlabošanai un bioloģiskās daudzveidības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uz projekta iesniedzēju (to vērtējot uzņēmumu grupas līmenī) tiek attiecināti līdzekļu atgūšanas nosacījumi saskaņā ar iepriekšēju EK lēmumu, ar ko atbalsts atzīts par nelikumīgu un nesaderīgu ar kopējo tirgu, tad atbilstoši regulas Nr. 651/2014 1. panta 4. punkta “a” apakšpunktam atbalsts netiek sniegts. Komercdarbības atbalsta saņēmējs apliecina, ka attiecībā uz to nav iestājusies regulas Nr. 651/2014 1. panta 4. punkta  “c” apakšpunktā minētā situācija, iesniedzot apliecinājumu par to, ka tas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nepiešķir grūtībās nonākušam uzņēmumam (turpmāk – GNU), ja īstenojas viena no regulas Nr. 651/2014 2. panta 18. punktā minētajām situācijām. Vērtējot GNU pazīmes, ir jāiegūst informācija par atbalsta pretendentu un visiem tā saistītajiem uzņēmumiem uzņēmumu grupas līmenī. Uzņēmumu grupu nosaka galvenokārt pēc kontrolējošās attiecības starp uzņēmumiem, kopīgas finanšu un vadības struktūras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Meža ieaudzēšana, agrotehniskā kopšana un meža ieaudzēšanai nepieciešamās ūdens līmeņa regulācijas, tostarp meliorācijas sistēmas izbūve</w:t>
      </w:r>
      <w:r w:rsidR="00000000" w:rsidRPr="00000000" w:rsidDel="00000000">
        <w:rPr>
          <w:rtl w:val="0"/>
        </w:rPr>
        <w:t xml:space="preserve">, atjaunošana vai pārbūve ir atbalstāma darbība, kuras izmaksas tiek pamatotas ar metodiku un tā ir īstenojama atbilstoši revitalizācijas stratēģijai vai kompetentu ekspertu vai iestāžu sniegtajiem atzinumiem. Šo darbību īstenošanai tiek piemērots regulējums saskaņā ar Eiropas Komisijas 2023. gada 13. decembra Regulu Nr. 2023/2831 p</w:t>
      </w:r>
      <w:r w:rsidR="00000000" w:rsidRPr="00000000" w:rsidDel="00000000">
        <w:rPr>
          <w:i w:val="1"/>
          <w:rtl w:val="0"/>
        </w:rPr>
        <w:t xml:space="preserve">ar Līguma par Eiropas Savienības darbību 107. un 108. panta piemērošanu de minimis atbalstam</w:t>
      </w:r>
      <w:r w:rsidR="00000000" w:rsidRPr="00000000" w:rsidDel="00000000">
        <w:rPr>
          <w:rtl w:val="0"/>
        </w:rPr>
        <w:t xml:space="preserve">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līmeņa regulācija ietver gan meliorācijas pasākumus, kas nepieciešami, lai nodrošinātu mežsaimniecībai piemērotu augsnes mitruma līmeni, gan arī pasākumus, kas vērsti uz augsnes mitruma līmeņa paaugstināšanu, lai nodrošinātu mitro mežu ieaudzēšanu, piemēram, melnalkšņa audžu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meža ieaudzēšanas un ieaudzētā meža agrotehniskās kopšanas platība ir 0,5ha, bet ūdens līmeņa regulācijas, tostarp meliorācijas sistēmas izbūvei, atjaunošanai vai pārbūvei platība nav mazāka par vienas vienības vērtību, kas noteikta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TPF atbalsta likme meža ieaudzēšanai un šāda meža agrotehniskajai kopšanai gadījumos, kad tā tiek īstenota, atjaunojot mitrājiem raksturīgu ūdenslīmeni, tostarp izbūvējot, atjaunojot vai pārbūvējot ūdenslīmeņa regulācijas sistēmu, lai nodrošinātu mitrājiem raksturīgus hidroloģiskos apstākļus, ir noteikta 95% apmērā. Minētā atbalsta likme ir piemērojama arī ar meža ieaudzēšanu saistītajai agrotehniskajai kopšanai, kā arī ūdenslīmeņa regulācijas sistēmas izbūvei, atjaunošanai vai pārbūvei. Savukārt gadījumos, kad tiek īstenota meliorācijas sistēmu atjaunošana, izbūve vai pārbūve, kā arī meža ieaudzēšana uz meliorētas augsnes un tās agrotehniskā kopšana, maksimālā TPF atbalsta likme noteikta 80% apmērā. Termins "meliorācija" lietots saskaņā ar Meliorācijas likumu un ar to saprotama teritorijas aizsardzība pret applūšanu jeb susināšana.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meža ieaudzēšanu platībā, kas lielāka par 2 ha, neveido tīraudzes jeb monoaudzes un jāparedz dažādu koku piemistrojumu. Mežu ieaudzējot jāsaglabā savrup augoši koki, koku grupas, rindas un alejas. Īpaši aizsargājamās dabas teritorijās (turpmāk – ĪADT) un mikroliegumos meža ieaudzēšanu var veikt tikai saskaņā ar dabas aizsardzības plāniem vai, ja tādu nav, tad saņemot dabas (sugu un biotopu) ekspertu atzinumu par darbību atbilstošu ietekmi uz ĪADT vai mikroliegumu vai, ja meža ieaudzēšana paredzēta ES nozīmes biotopā vai sugu dzīvotnē saskaņā ar dabas datu portālā “Ozols” sniegto informāciju, jāsaņem dabas (sugu un biotopu) eksperta atzinums par ieaudzēšanas atbilstību. Stādāmajam materiālam jāatbilst normatīvajos aktos ietvertajiem nosacījumiem par meža reproduktīvo materiālu un jāievēro aizsargjoslu likumā ietvertie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iesniedzējam un sadarbības partnerim svarīgi izvēlēties ieaudzēt mistraudzi tās sniegto ekosistēmu pakalpojumu dēļ - slapjaiņos, āreņos un kūdreņos priedes iekļaušana egles audžu sastāvā palielina tās vēja noturību. Savukārt bērzu audzēšana starp eglēm samazina egļu sakņu trupes infekcijas izplatīšanos, bet pārmitrās platībās uzlabo tās augšanu. Tādējādi viena koku suga palīdz otrai, veidojot veselīgas un noturīgas audzes.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projektu iesniedzējam un sadarbības partnerim (ja attiecināms), lai izvairītos no pelnu izmantošanas, kas varētu saturēt kaitīgas vielas, vēlams veikt pelnu ķīmiskās analīzes vai jāiegādājas pelni no Valsts augu aizsardzības dienesta datu bāzē reģistrēto koksnes pelnu ražotāju sarakstā iekļauta ražotāja.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meža ieaudzēšanai nepiešķir, ja projektu iesniedzējs vai sadarbības partneris (ja attiecināms) ir administratīvi sodīts saskaņā ar Meža likuma 51. panta ceturto, piekto, sesto, astoto, 11., 12., 14., 15. vai 16. daļu un sodāmība nav dzēsta, kā arī par Ziemassvētku eglīšu stādījumiem, īscirtmeta un ātraudzīgo koku audzēšanu enerģijai, ne vietējo sugu audzēšanu un mežaudžu veidošanu ar nepietiekamu koku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Sodāmības saskaņā ar Meža likumu pārbaudei projektu iesniegumu izvērtēšanas laikā Sadarbības iestāde pieprasa un iegūst informāciju par personu izdarītajiem administratīvajiem pārkāpumiem uz projekta iesniegšanas dienu no valsts informācijas sistēmas “Sodu reģistrs”, kur tiek uzkrātas ziņas par personu izdarītajiem administratīvajiem pārkāpumiem, un šo informāciju izvērtē kopā ar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Agrotehnisko kopšanu var veikt tikai projektā ieaudzēta meža kopšanai un to īsteno ne biežāk kā vienu reizi gadā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ūdens līmeņa regulācijas, tostarp meliorācijas sistēmu izbūves vai atjaunošanas gadījumā, ja tā paredzēta riska upju sateces baseinos ir jāparedz videi saudzīgas meliorācijas izveide, kas ir piemēram, divpakāpju meliorācijas grāvji, akmeņu krāvumi, paplašinājumi, kas kalpo kā sedimentācijas baseini u.c., lai samazinātu suspendēto vielu un barības vielu nokļūšanu tālāk sateces baseinā.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meža ūdens līmeņa regulācijas, tostarp meliorācijas sistēmu izbūvei, atjaunošanai vai pārbūvei piešķir tikai tādās teritorijās, kur pasākuma attiecīgās kārtas – ceturtās vai piektās - ietvaros tiek plānota meža ieaudzēšana.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 </w:t>
      </w:r>
      <w:r w:rsidR="00000000" w:rsidRPr="00000000" w:rsidDel="00000000">
        <w:rPr>
          <w:rtl w:val="0"/>
        </w:rPr>
        <w:t xml:space="preserve">atbalstu komersantam piešķir,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kopsumma, ko viena dalībvalsts piešķīrusi vienam vienotam uzņēmumam, nevienā trīs gadu periodā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uzņēmums darbojas gan vienā no nozarēm, kas minētas šā punkta a), b), c) un d) apakšpunktos, gan vienā vai vairākās citās nozarēs, uz kurām attiecas šīs regulas darbības joma, vai citās darbības sfērās, uz kurām attiecas šīs regulas darbības joma, atbalstam, ko piešķir pēdējām minētajām nozarēm vai darbības sfērām, šo regulu piemēro ar nosacījumu, ka attiecīgā dalībvalsts ar tādiem piemērotiem līdzekļiem kā darbību nodalīšana vai uzskaites nodalīšana nodrošina,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pārbauda, vai komersantam minētais atbalsts pēdējo trīs gadu periodā no datuma, kurā pieņemts lēmums par plānotā atbalsta piešķiršanu komersantam, t.i.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(piemēram, ja jaunā atbalsta piešķiršanas datums ir 2024. gada 18. jūnijs, trīs gadu periods būs skaitāms no 2021. gada 18. jūnija),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2023/2831  3. panta 2. punktā  minēto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izmaksu par meža ieaudzēšanu, ieaudzētā meža agrotehnisko kopšanu, finansējuma saņēmējs un sadarbības partneris (ja attiecināms), izmantojot Meža valsts reģistra ģeogrāfisko informācijas sistēmu, Valsts meža dienestā iesniedz informāciju par īstenotajām darbībām, tostarp meža ieaudzēšanas gadījumā par stādāmā materiāla izcelsmi apliecinošus dokumentus, ieaudzētā meža platības skici, nepieciešamos saskaņojumus ar pašvaldību, Dabas aizsardzības pārvaldi un citām institūcijām, kā arī eksperta atzinumu, ja mežs ieaudzēts mikroliegumā. Valsts meža dienests mēneša laikā pārbauda mežaudzes atbilstību, nosaka precīzu platību un pieņem lēmumu par meža ieaudzēšanas atzīšanu, informējot pretendentu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attiecināmas no 2026. gada 1. janvāra, bet projekts nedrīkst būt pabeigts un tā darbības nedrīkst būt pilnībā īstenotas pirms tā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Ilggadīgo stādījumu izveides</w:t>
      </w:r>
      <w:r w:rsidR="00000000" w:rsidRPr="00000000" w:rsidDel="00000000">
        <w:rPr>
          <w:rtl w:val="0"/>
        </w:rPr>
        <w:t xml:space="preserve"> revitalizācijas veids īstenojams pasākuma piektajā atlases kārtā, un tas ietver revitalizācijas stratēģijās vai kompetentu ekspertu vai iestāžu atzinumos ietverto konkrētajai teritorijai atbilstošo ilggadīgo stādījumu ierīkošanu. Tā īstenošanai ir noteiktas atbalstāmās investīciju izmaksas ilggadīgo stādījumu un to audzēšanai nepieciešamās infrastruktūras izveidei un faktiskās izmaksas ilggadīgo stādījumu kā, piemēram, krūmmelleņu lielogu dzērveņu u.c. purvam raksturīgo ogu un paludikultūru kā niedru un sfagnu, u.c., izņemot graudzāļu, stādījumu izveidei. Tāpat attiecināmās izmaksas ietver hidrotehnisko un melioratīvo pasākumu īstenošanas izmaksas, lai nodrošinātu atbilstošu hidroloģisko stāvokli, tostarp apūdeņošanas izmaksas, kas saistītas ar apūdeņošanas sistēmu izveidi ilggadīgo stādījumu ierīkošanas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Ogulāju stādījumu izveidei izmanto tikai sertificētu un pārbaudītu standarta pavairojamo materiālu saskaņā ar normatīvajiem aktiem par ogulāju pavairošanu. Kā arī izstrādā mēslošanas plānu īpaši jutīgajā teritorijā saskaņā ar normatīvajiem aktiem par ūdens un augsnes aizsardzību no lauksaimnieciskās darbības izraisīta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2014.gada 23.decembra noteikumiem Nr. 834 par Prasībām ūdens, augsnes un gaisa aizsardzībai no lauksaimnieciskās darbības izraisīta piesārņojuma 4. punkta nosacījumiem īpašu jutīgo teritoriju robežas ir Dobeles, Jelgavas, Bauskas, Mārupes, Olaines, Ķekavas, Salaspils, Ropažu, Ādažu, Saulkrastu un Siguldas novada pašvaldības administratīvās teritorijas robežas, izņemot Bauskas novada Valles un Kurmenes pagasta, Siguldas novada Lēdurgas pagasta, kā arī Jelgavas, Rīgas un Jūrmalas valstspilsētas pašvaldības administratīvās teritorijas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videi saudzīgu prasību un horizontālā principa (turpmāk – HP) “Nenodarīt būtisku kaitējumu” (turpmāk – NBK) ievērošanu, projekta iesniedzējam un sadarbības partnerim, nosakot mēslojuma devas, ieteicams piemērot līdzsvarotu un videi draudzīgu mēslošanu, kā arī pasākuma īstenošanā ieviest ilgtspējīgu mēslošanas plānu. Šim nolūkam aicinām izmantot Zemkopības ministrijas publicētās “Latvijā audzējamu kultūru audzēšanas vadlīnijas – krūmmellenes, dzērvenes” vai citus līdzvērtīgus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ieteicams izvēlēties spraudeņstādus bez podiem vai podos, kas ir pārstrādājami, vienlaikus nodrošinot, ka radušies atkritumi tiek pienācīgi savākti un utilizēti. Minētais attiecas arī uz visu ieaudzēšanas procesā izmantoto plastmasu un citiem fosilās izcelsmes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Laistīšanai paredzētajam ūdenim jāveic ķīmiskās analīzes saskaņā ar Zemkopības ministrijas publicētajās “Latvijā audzējamu kultūru audzēšanas vadlīnijās – krūmmellenes, dzērvenes”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virsmas planēšana jānodrošina tā, lai virsmas slīpums nepārsniegtu 2%, paredzot līdzenu reljefu ogu audzēšanai un paludikultūras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platība, kurā īstenojama ilggadīgo stādījumu izveide nav mazāka par 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stādījumi ir izveidoti to ierīkošanu ilggadīgo ogulāju gadījumā apliecina to reģistrēšana Lauku atbalsta dienesta Lauka bloku kartē, darbu pieņemšanas-nodošanas akts, kurā norādīta ierīkotā stādījumu platība un tās veids ar piesaisti kadastra apzīmējumam vai kadastra numuram vai citi dokumentāri apliecinājumi, kas pamato stādīšanas fakta īstenošanu. Par šādiem pierādījumiem var kalpot, piemēram, fotoattēli pirms darbu uzsākšanas, darbu īstenošanas laikā un pēc to pabeigšanas, kuros no dažādiem rakursiem ir ilustrēts iestādīto rindu skaits, kas ļauj gūt priekšstatu par iestādīto stādu apjomu, kā arī maksājumu apliecinoši dokumenti par materiāltehniskā nodrošinājuma vai pakalpojumu iegādi stādījumu ierīkošanai. Papildus projekta iesniedzējs iesniedz parakstītu apliecinājumu, ka stādījumi ir ierīkoti atbilstoši projektā paredzētajam. Bet tādu paludikultūru stādījumu kā, piemēram, niedru un sfagnu gadījumā to apliecina pieņemšanas-nodošanas akts, kurā norādīta ierīkotā stādījumu platība un tās veids ar piesaisti kadastra apzīmējumam vai kadastra numuram vai citi dokumentāri apliecinājumi, kas pamato stādīšanas fakta īstenošanu, piemēram fotoattēli pirms, īstenošanas laikā, pēc īstenošanas, kas ilustrē iestādīto rindu skaitu no dažādiem rakursiem un ļauj gūt priekšstatu par iestādīto stādu skaitu un maksājumu apliecinoši dokumentāri pierādījumi par materiāltehniskā nodrošinājuma vai pakalpojumu iegādi, lai veiksmīgi īstenotu stādījumu ierīkošanu un projekta iesniedzēja parakstīts apliecinājums, ka stādījumi ierīkoti atbilstoši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izveidē, ja teritorija atrodas upju sateces baseinā, kas novērtēts kā riska ūdensobjekti, atbalstu par ūdens līmeņa regulācijas, tostarp meliorācijas sistēmu izbūvi, pārbūvi un atjaunošanu piešķir tikai par videi saudzīgu meliorācijas sistēmu izveidi, kas ir, piemēram, divpakāpju meliorācijas grāvji, akmeņu krāvumi, paplašinājumi, kas kalpo kā sedimentācijas baseini u.c., lai samazinātu suspendēto vielu un barības vielu nokļūšanu tālāk sateces baseinā.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VKIV degradācijas stāvoklis ir atšķirīgs, tāpat arī uz konkrēto vietu attiecināmie biotiskie un abiotiskie faktori var būt atšķirīgi, kā arī ņemot vērā šo ilggadīgo stādījumu ieaudzēšanas sarežģītību un to, ka katrā no projekta īstenošanas teritorijām ir jāizstrādā individuāls risinājums un darbības jāīsteno līdz 2030. gada 31. decembrim, projekta laikā var rasties papildu neparedzētie izdevumi. Līdzšinējā pieredze VARAM pārziņā esošajos infrastruktūras būvniecības ES fondu projektos rāda, ka finansējuma saņēmēji mēdz izmantot MK noteikumos iekļauto normu par neparedzētajiem izdevumiem un noteiktais 4% ierobežojums ir optimāls. Neparedzētie izdevumi ir izdevumi tādu papildu darbu vai pakalpojumu veikšanai, kas kļuvuši nepieciešami, lai varētu izpildīt vienošanos par projekta īstenošanu un izmantot ar projekta īstenošanu saistīto attiecināmo izmaksu segšanai. Neparedzēto izdevumu faktiskai izmantošanai finansējuma saņēmējs sadarbības iestādē iesniegs pamatojumu neparedzēto līdzekļu nepieciešamībai, un to nepieciešamību izvērtēs sadarbības iestāde. Tādēļ MK noteikumu projekts paredz, ka finansējuma saņēmējs nepieciešamības gadījumā var izmantot neparedzēto izmaksu apjomu 4% apmērā no projekta kopējām tiešajām attiecināmajām izmaksām ilggadīgo stādījumu ierīkošanā.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piektajā atlases kārtā īstenojot ilggadīgo stādījumu ierīkošanu netiek paredzētas netiešās izmaksas. Bet obligāto ar projekta darbībām komunikācijas un vizuālās identitātes prasību nodrošināšanas izmaksas ir tiešās attiecināmās izmaksas, ko 100% apmērā sedz no TPF finansējuma un tās nedrīkst pārsniegt vienu % no kopējām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ierīkošanā atbalsts tiek piešķirts piemērojot komercdarbības regulējumu saskaņā ar regulas Nr. 2022/2472 14. panta 3. punkta “a” un “b” apakšpunktu, ievērojot šādus minētās regulas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pieejams mikrouzņēmumiem, mazajiem un vidējiem uzņēmumiem, kas nodarbojas ar primāro lauksaimniecisko ražošanu (regulas Nr. 2022/2472 2. panta 52. apakšpunkts; 1. panta 1. punkta "a". apakšpunkta “i”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netiek piemērots gadījumos, kas minēti regulas Nr. 2022/2472 1. panta 3.punkta “c” un “d” apakšpunktā, kuros minētā regula nav piemērojama atbalstam darbībām, kas saistītas ar eksportu, tostarp atbalstam, kas tieši saistīts ar eksportētajiem daudzumiem, izplatīšanas tīklu izveidi vai darbību, kā arī atbalstam, kas piešķirts ar nosacījumu importētu preču vietā izmantot vietējās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atbalsts netiek piemērots saskaņā ar regulas nr. 2022/2472 1. panta 4. punkta “a” apakšpunktu atbalsta shēmām, no kurām nav skaidri izslēgta individuāla atbalsta piešķiršana par labu uzņēmumam, uz kuru attiecas neizpildīts līdzekļu atgūšanas rīkojums, kas izdots saskaņā ar iepriekšēju Eiropas Komisijas lēmumu, ar kuru atbalsts, ko piešķīrusi tā pati dalībvalsts, ir atzīts par nelikumīgu un ar iekšējo tirgu nesaderīgu.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nr. 2022/2472 1. panta  5. punkta nosacījumi par atbalsta nepiešķiršanu, ja uzņēmumam ir spēkā līdzekļu atgūšanas rīkojums, tas ir grūtībās nonācis vai uz to attiecas citi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kuriem nepieciešams ietekmes uz vidi vai sākotnējās ietekmes izvērtējums saskaņā ar normatīvajiem aktiem par ietekmes uz vidi novērtējuma veikšanu, tas jāveic pirms projekta apstiprināšanas un atbalsta piešķiršanas ar regulu Nr. 2022/2472 ( regulas Nr. 2022/2472 14.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 Eiropas Parlamenta un Padomes 2013. gada 17. decembra Regulā (ES) Nr. 1308/2013 ar ko izveido lauksaimniecības produktu tirgu kopīgu organizāciju un atceļ Padomes Regulas (EEK) Nr. 922/72, (EEK) Nr. 234/79, (EK) Nr. 1037/2001 un (EK) Nr. 1234/2007 noteiktos aizliegumus un ierobežojumus augkopības sektorā (regulas Nr. 2022/2472 14. panta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ievēroti nosacījumi par neattiecināmām izmaksām un neatbalstāmiem izdevumiem – maksājumtiesību iegāde, viengadīgo augu un dzīvnieku iegāde, stādīšana, ja tā netiek īstenota uz pakalpojuma līguma pamata, nosusināšana un instalāciju, kabeļu un dati tīklu ierīkošana ārpus privātīpašuma (regulas Nr. 2022/2472 14. panta 7.,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14. panta 6.punkta "f" apakšpunkta "iv" apakšpunktā ietvertos nosacījumus, ka ja tiek izveidota apūdeņošanas sistēmā, kura ietekmē pazemes vai virszemes ūdensobjektus, kuriem upju baseinu apgabalu apsaimniekošanas plānā ar ūdens daudzumu saistītu iemeslu dēļ stāvoklis noteikts sliktāks par labu, projektu iesniedzējam jāpanāk faktisks ūdens patēriņa samazinājums, kas palīdz sasniegt un uzturēt labu ūdensobjektu stāvokli. Ūdens patēriņa samazinājuma nosacījums nav attiecināms, ja saņemts hidrologa atzinums, ka apūdeņošanas sistēma neietekmē pazemes vai virszemes ūdensobjektus. Izstrādājot pasākuma ceturtās un piektās atlases kārtas nosacījumus, secināts, ka saskaņā ar upju baseinu apsaimniekošanas plāniem un plūdu riska apsaimniekošanas plāniem (Gaujas, Daugavas, Ventas un Lielupes upju baseiniem), kas izstrādāti laika posmam no 2022. līdz 2027. gadam, kas aptver visu Latvijas teritoriju Daugavas, Gaujas, Ventas un Lielupes baseinu apgabalos, pazemes ūdeņu kvantitatīvais stāvoklis ir novērtēts kā labs, bet ūdens ņemšana no virszemes ūdeņiem kopumā nerada būtisku slodzi, izņemot Mazo Baltezeru. Tādēļ regulas Nr. 2022/2472 14. panta 6. punkta "f" apakšpunkta “iv” apakšpunktā noteiktais faktiska ūdens patēriņa samazinājuma nosacījums nav attiecināms uz pasākuma ceturto un piekto atlases kārtu, kā arī Latviju kopumā, jo ūdens ieguve stādījumu apūdeņošanai no Mazā Baltezera netiks veikta, jo tas netilpst TPTP atbalstāmajos statistiskajos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Ventas, Lielupes, Daugavas un Gaujas upju baseinu apsaimniekošanas plānos un plūdu riska apsaimniekošanas plānos 2022.-2027. gadam izpētīto pieejamo ūdens resursu izmantošanu, var secināt, ka valstij nav nepieciešams lauksaimniecības zemju apūdeņošanā izmantot attīrītus notekūdeņus un sekojoši reciklēts ūdens Latvijā lauksaimniecībā izmantots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TPF finansējuma intensitāte ilggadīgo stādījumu izveidē ir 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ilggadīgo stādījumu izveidi saistītos līgumus slēdz un darbības uzsāk pēc projekta iesnieguma iesniegšanas sadarbības iestādē. Vienīgie līgumi, kas var būt noslēgti pirms projekta iesnieguma iesniegšanas ir saistīti ar būvprojekta izstrādi, ievērojot regulas Nr. 2022/2472 6. panta 2. punkta stimulējošās ietekmes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izveides izmaksas ir attiecināmas mikrouzņēmumiem, mazajiem un vidējiem uzņēmumiem, atbilstoši regulas Nr. 2022/2472 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Iedzīvotāju ienākuma nodokli apliekamajā ienākumā neiekļauj 6.1.1.1. pasākuma ceturtajā kārtā piesaistītos sadarbības partnerus (ja attiecināms) un piektajā atlases kārtā finansējuma saņēmējus un sadarbības partnerus (ja attiecināms), kas ir fiziskas personas, saskaņā ar likuma Par iedzīvotāju ienākuma nodokli 198. punktu, kurā noteikts, ka ar nodokli apliekamajā ienākumā 2025., 2026., 2027., 2028. un 2029. gadā neiekļauj likuma pārejas noteikumu 94. punktā noteiktajam ienākumam līdzvērtīgus atbalsta maksājumus bioloģiskās daudzveidības saglabāšanai un vēsturiski degradēto kūdras ieguves vietu revitalizācijai no valsts un ES fondu līdzekļiem, ņemot vērā, ka 6.1.1.1. pasākuma ceturtā un piektā atlases kārta pēc būtības un mērķa ir līdzvērtīga noteiktajiem iepriekšminētā likuma atbalsta maksājuma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finansējuma saņēmējam pēc vienošanās par projekta īstenošanu vai civiltiesiskā līguma noslēgšanas sadarbības iestāde, pamatojoties uz finansējuma saņēmēja avansa pieprasījumu, sagatavo un apstiprina avansa pieprasījumu, ievērojot, ka avansa un starpposma maksājumu kopsumma nepārsniedz 50% no projektam piešķirtā TPF finansējuma. Šāds piešķiramā avansa starpposma maksājumu kopsummas (līdz 50%) apmērs noteikts kā optimālākais variants, kas nepieciešams pasākuma ceturtās un piektās atlases kārtas projektu īstenošanai, lai tiktu nodrošināti deklarējamie maksājumi un to, ka nepieciešams veicināt investīciju nonākšanu tautsaimniecībā un nodrošināt n+3 principa izpildi un pamatojoties uz MK 2023. gada 25. aprīļa noteikumiem Nr. 205 “Valsts budžeta līdzekļu plānošanas kārtība Eiropas Savienības fondu projektu īstenošanai un maksājumu veikšanai 2021.-2027. gada plānošanas periodā” 16. punktu. Vienlaikus finansējuma saņēmējam tiek noteikta prasība reizē ar avansa pieprasījumu iesniegt pamatojumu par spēju avansu izlietot sešu mēnešu laikā. Pašvaldībām avansa maksājumi jāplāno atbilstoši to spējai to izlietot sešu mēnešu laikā saimnieciskā gada ietvaros. Avansa izlietošanas termiņš noteikts, ņemot vērā to, ka VKIV revitalizācija un to ietverošās infrastruktūras būvniecība ir cieši saistīta ar sezonalitāti  - ziemas sezonā ir ierobežota dabas apsekošana un būvdarbu veikšana ārtelpā, tādēļ nepieciešams plānot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Dubultās finansēšanas risku novēršana tiks nodrošināta projektu līmenī, pārbaudot informāciju KPVIS un citās informācijas sistēmās, pārliecinoties, ka vienas un tās pašas atbalstāmās darbības un attiecināmās izmaksas netiks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pasākuma ceturto un piekto atlases kārtu, ir jāievēro demarkācija ar Zemkopības ministrijas Kopējās Lauksaimniecības politikas stratēģiskā plāna 2023. – 2027. gadam atbalsta intervencēm "Ieguldījumi ilgtspējīgai mežsaimniecībai" apakšpasākumā "Ieguldījumi meža ieaudzēšanai, nomaiņai, atjaunošanai un retināšanai" un intervencēm "Atbalsts meža ekosistēmu noturības un ekoloģiskās vērtības uzlabošanai un uzturēšanai", LA 4.1.2. “Atbalsts ieguldījumiem SEG un amonjaka emisijas samazinošajiem pasākumiem un klimata pārmaiņu mazināšanai un pielāgošanās pasākumu īstenošanai lauku saimniecībās”, LA 4.5. “Mākslīgo mitrāju izveide” un ES kohēzijas politikas programmas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demarkācija papildus jāvērtē atbilstoši Finanšu ministrijas izstrādātajai demarkācijas matricai, kas pieejama šeit: https://www.esfondi.lv/profesionaliem/demarkacija.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un sadarbības partneri (ja attiecināms), kas īsteno darbības saskaņā ar komercdarbības atbalsta regulējumu, projekta izmaksu pieaugumu, kura segšana kvalificētos kā komercdarbības atbalsts, finansē no līdzekļiem, kas nav saistīti ar jebkādu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obligāto komunikācijas un vizuālās identitātes nodrošināšanas pasākumus nodrošina atbilstoši regulas Nr. 2021/1060 47. un 50. pantam un normatīvajiem aktiem par kārtību, kādā ES fondu vadībā iesaistītās institūcijas nodrošina šo fondu ieviešanu 2021 – 2027.gada plānošanas periodā un ES fondu 2021 – 2027.gada un Atveseļošanās fonda komunikācijas un dizaina vadlīnijām. Minētajās vadlīnijās ietverto prasību ievērošanas pienākums finansējuma saņēmējiem tiks ietverts līgumā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piektajā atlases kārtā, ja finansējuma saņēmējs ir fiziska persona, sadarbības iestāde nodrošina obligāto komunikācijas un vizuālās identitātes pasākumu īstenošanu atbilstoši regulas Nr. 2021/1060 47. un 50. pantam un normatīvajiem aktiem par kārtību, kādā ES fondu vadībā iesaistītās institūcijas nodrošina šo fondu ieviešanu 2021 – 2027.gada plānošanas periodā un ES fondu 2021 – 2027.gada un Atveseļošanās fonda komunikācijas un dizaina vadlīnijām. Šāda pieeja noteikta, lai mazinātu administratīvo slogu fiziskām personām, jo īpaši gadījumos, kad investīciju rezultāts nav publiski pieejams, jo darbības tiek īstenotas mežā, purvā, ūdenstilpēs u.tmldz., kur tostarp var nemaz nebūt izbūvēta piekļuves infrastruktūra. Minētās prasības finansējuma saņēmēja vietā izpilda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obligāto publicitātes prasību izpildi, noteikumu projekts paredz sadarbības iestādei atbilstoši Regulas (ES) Nr. 2021/1060 47. un 50. panta 1. punkta d) apakšpunktam publicēt informāciju par katru īstenoto projektu ES fondu tīmekļvietnē pamatojoties uz projekta iesniedzēja iesniegto projekta pieteikumā sniegto informāciju tiklīdz ir noslēgta civiltiesiskā vienošanās par projekta īstenošanu, kurā norāda kā minimums projekta numuru, nosaukumu, finansējuma saņēmēju, projekta sākuma un beigu datumu, TPF finansējuma apmēru un īsi aprakstot sasniedzamo mērķi uzsverot no TPF saņemto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piektajā atlases kārtā, ja finansējuma saņēmējs ir juridiska persona, tā nodrošina tās oficiālajā tīmekļa vietnē (ka attiecināms) un sociālo mediju vietnēs (ja attiecināms) publicē īsu un ar atbalstu apjomu samērīgu aprakstu par īstenotajām darbībām, mērķiem un rezultātiem, uzsverot no ES saņemto atbalstu. Papildus tam, uzsākot projekta darbības, finansējuma saņēmējs sabiedrībai skaidri redzamā vietā birojā vismaz viena A3 izmēra plakāta izvietošanu. Ja fiziska plakāta izvietošana nav iespējama, tad atkārtoti publicē informāciju par projektu uzņēmuma mājaslapā vai sociālajos mēdijos uzsverot no fondiem saņemto atbalstu. Prasības jāizpilda atbilstoši regulas Nr. 2021/1060 47. un 50. pantam un normatīvajiem aktiem par kārtību, kādā ES fondu vadībā iesaistītās institūcijas nodrošina šo fondu ieviešanu 2021 – 2027.gada plānošanas periodā un ES fondu 2021 – 2027.gada un Atveseļošanās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īstenošanai nav ietekmes uz HP “Energoefektivitāte pirmajā vietā”, tāpēc netiek izvirzīti nosacījumi šī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“Klimatdrošināšana” (netieša pozitīva ietekme) pasākuma ceturtajā un piektajā atlases kārtā netiek tieši piemērots, jo atbalstāmo darbību īstenošana jau nodrošina pielāgošanos klimata pārmaiņām, samazina klimatiskos riskus un veicina SEG emisiju samazinājumu. Tā kā pasākuma uzraudzības rādītāji ietver tiešu SEG emisiju samazinājuma un ietaupījuma mērīšanu, MK noteikumu projekts neparedz papildu darbības vai izmaksas, jo esošās investīcijas jau nodrošina HP “Klimatdrošināšana”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paredz nosacījumus nodrošināt, ka pēc projekta pabeigšanas, projekta īstenošanas teritorijās projekta dzīves ciklā tiek uzturēti iegūtie rezultāti un veikta apsaimniekošana saskaņā ar konkrēto revitalizācijas stratēģiju un ekspertu vai iestāžu norādījumiem, kā arī atbilstoši ieaudzēto stādījumu vai meža kopšanai, tostarp jānodrošina, ka netiek uzsākta kūdras ieguve. Vienlaikus, īstenojot revitalizāciju, tā ir jāveic atbilstoši teritorijas plānošanas dokumentos noteiktajam zonējumam un prasībām vai arī jāsaņem saskaņojums ar vietējo pašvaldību, ja teritorijas plānošanas dokumentos nav norādīts projekta plānoto darbību atbilstošs zemes izmantošanas veids. Tāpat, ja tiek īstenota zemes lietojuma veida maiņa vai nekustamā īpašuma lietošanas mērķa maiņa, tai jānotiek saskaņā ar šo jomu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darbības, jānodrošina, ka tās tiek īstenotas, ievērojot normatīvo aktu prasības par ietekmes uz vidi, sākotnējā ietekmes izvērtējuma, kā arī tehnisko noteikumu saņemšanas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NBK pasākuma ceturtajā un piektajā atlases kārtā (tieša ietekme) iekļauts prasībās par projekta darbību īstenošanu nodrošinot, ka būvniecības procesa laikā un īstenojot ieaudzētā meža agrotehniskās kopšanas darbības tiks ievērotas prasības par koku ciršanas aizliegumu putnu ligzdošanas periodā no 15. aprīļa līdz 30. jūnijam, kas ir atbilstoši MK 2012. gada 2. maija noteikumos nr. 309 “Noteikumi par koku ciršanu ārpus meža” noteiktajam termiņam vai arī, ja teritorija atrodas īpaši aizsargājamā dabas teritorijā, kurai izstrādāti individuālie aizsardzības noteikumi, kas nosaka stingrāku mežsaimnieciskās darbības ierobežojumu, tad jāsniedz apliecinājums, ka tiks ievērots tajos noteiktais mežsaimnieciskās darbības – koku ciršanas un agrotehniskās kopšanas aizlieguma periods, un piemērotas prasības par videi saudzīgu meliorācijas elementu izveidi projekta īstenošanas teritorijās, ja tās  atrodas riska ūdensobjektu sateces baseinos. Ar informāciju par videi saudzīgu meliorācijas sistēmu elementiem var iepazīties, piemēram, projekta “Latvijas upju baseinu apsaimniekošanas plānu ieviešana laba virszemes ūdens stāvokļa sasniegšanai” (LIFE GOODWATER IP, LIFE18 IPE/LV/000014) projekta ietvaros sagatavotajā ziņojumā “Tehniskās rekomendācijas video draudzīgu meliorācijas elementu izveidošanai meža zemē”, (pieejams https://goodwater.lv/wp-content/uploads/2023/01/13_lekcija_Mez%CC%8Ca_meliora%CC%84ciju_siste%CC%84mu_renova%CC%84cija_un_videi_draudzi%CC%84gi_meliora%CC%84cijas_siste%CC%84mu_elementi_mez%CC%8Ca_ekosiste%CC%84ma%CC%84s.pptx.pdf).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HP NBK tiek ievērots, nosakot prasību darbības īstenot ĪADT, mikroliegumos un ES nozīmes biotopos un sugu dzīvotnēs saskaņā ar dabas aizsardzības plāniem un ĪADT aizsardzības un izmantošanas noteikumiem, bet ja tādu nav, tad saskaņā ar saņemto sertificēta sugu un biotopu eksperta atzinumu par īstenoto darbību atbilstību biotopu un ekosistēmu kvalitātes uzlabošanai. Ja darbības paredz hidroloģiskā režīma izmaiņas ĪADT, papildus jāsaņem hidrologa atzinums, kurā tiek aprakstītas plānotās izmaiņas un to ietekme uz blakus teritorijām, kurās netiek īstenotas projekta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projektā noteiktajām prasībām NBK ievērošanai aicinām projektu iesniedzējus un finansējumu saņēmējus 6.1.1.1. pasākuma ceturtajā un piektajā atlases kārtā neievākt donormateriālu aizsargājamās dabas teritorijās un jau rekultivētās, revitalizētās vietās, lai nenodarītu tām kaitējumu. Ieteicams materiālu iegūt no vietām, kurās drīzumā tiek plānota kūdras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"Vienlīdzība, iekļaušana, nediskriminācija un pamattiesību ievērošana" (turpmāk – HP VINPI) noteikts, ka pasākuma ceturtajai un piektajai atlases kārtai nav ietekmes uz šo HP (projektu mērķis ir tehniska, būvniecības, zemes lietošanas veida maiņas rakstura, ieguldījumi nav saistīti ar cilvēkresursu attīstību vai publisko būvju un ārtelpas izveidi), kas nozīmē, ka projektā ir jāiekļauj viena vispārīga šī principa darbība. Savukārt, saskaņā ar Labklājības ministrijas izstrādātajām HP VINPI piemērošanas vadlīnijām, ja pasākumam nav tiešas ietekmes un tā saturs neparedz publicitātes aktivitātes, projekta ietvaros iepirkumu veikšanu, personāla piesaisti vai publiskus pasākumus, HP VINPI darbības nav piemērojamas. Pasākuma ceturtajā un piektajā atlases kārtā šie nosacījumi ir izpildīti — nav paredzēta personāla piesaiste, netiek veikti izsekojami iepirkumi, un publicitāte tiek īstenota tikai obligātajā apmērā. Tā kā izmaksas tiek segtas, izmantojot vienkāršoto izmaksu metodiku, faktiski nav darbību, kurām varētu piemērot HP VINPI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VII nodaļa nosaka prasības attiecībā uz komercdarbības un </w:t>
      </w:r>
      <w:r w:rsidR="00000000" w:rsidRPr="00000000" w:rsidDel="00000000">
        <w:rPr>
          <w:i w:val="1"/>
          <w:rtl w:val="0"/>
        </w:rPr>
        <w:t xml:space="preserve">de minimis</w:t>
      </w:r>
      <w:r w:rsidR="00000000" w:rsidRPr="00000000" w:rsidDel="00000000">
        <w:rPr>
          <w:rtl w:val="0"/>
        </w:rPr>
        <w:t xml:space="preserve"> atbalsta dokumentācijas glabāšanu, pārredzamības nodrošināšanu un nelikumīga atbalsta atgūšanu. Finansējuma saņēmējam ir pienākums glabāt ar komercdarbības un </w:t>
      </w:r>
      <w:r w:rsidR="00000000" w:rsidRPr="00000000" w:rsidDel="00000000">
        <w:rPr>
          <w:i w:val="1"/>
          <w:rtl w:val="0"/>
        </w:rPr>
        <w:t xml:space="preserve">de minimis</w:t>
      </w:r>
      <w:r w:rsidR="00000000" w:rsidRPr="00000000" w:rsidDel="00000000">
        <w:rPr>
          <w:rtl w:val="0"/>
        </w:rPr>
        <w:t xml:space="preserve"> atbalstu saistīto projekta dokumentāciju 10 gadus no dienas, kad piešķirts atbalsts. Sadarbības iestāde savukārt glabā informāciju un apliecinošos dokumentus par sniegto atbalstu 10 gadus no pēdējā atbalsta piešķiršanas dienas, kā arī nodrošina komercdarbības atbalsta pārredzamības prasību izpildi saskaņā ar EK regulām Nr. 651/2014, Nr. 2022/2472 un normatīvajiem aktiem par publisko informācijas pieejamību. Ja tiek konstatēti regulās noteikto nosacījumu pārkāpumi, finansējuma saņēmējam ir pienākums atmaksāt nelikumīgi saņemto komercdarbības atbalstu ar procentiem, ievērojot Komercdarbības atbalsta kontroles likuma IV vai V nodaļā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kvalitātes kritēriji ir izstrādāti, pamatojoties uz Klimata un enerģētikas ministrijas iesniegtajiem SEG emisiju faktoriem, kurus aprēķinājis Latvijas Valsts mežzinātnes institūts “Silava”. Kritēriji prioritizē tās darbības, kas atbilstoši šiem emisiju faktoriem nodrošina būtiskāko emisiju samazinājumu, vienlaikus sniedzot sociālekonomiskos ieguvumus un ekosistēmu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Ieviešanā iesaistītas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ceturtās un piektās atlases kārtas īstenošanu atbildīgā iestāde ir VARAM un Centrālā finanšu un līgumu aģentūra pilda sadarbības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projekta iesnieguma vērtēšanas kritēriji izskatīti 2025. gada 18. decembra ES fondu 2021. - 2027. gada plānošanas perioda sestā prioritārā virziena apakškomitejas sēdē. Pasākuma ceturtās kārtas projektu iesniegšanas vērtēšanas kritēriji virzīti izskatīšanai Uzraudzības komitejā 2026. gada 23. janvārī ar komentāru sniegšanas termiņu līdz 2026. gada 6. februārim, bet pasākuma piektās kārtas projektu iesnieguma vērtēšanas kritēriji vistuvākajā laikā tiks virzīti izskatīšanai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iesniegums, tā vērtēšana un atlases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ceturtajā un piektajā atlases kārtā vienā projektā iekļauj vienu vai vairākas pasākuma īstenošanas teritorijas un projekta iesniedzējs iesniedz vairākus projekta iesniegumus, vienlaikus nodrošina regulas Nr. 2022/2472 nosacījumus, ka, īstenojot ilggadīgo stādījumu ierīkošanu, atbalsta summa vienam uzņēmumam vienā projektā nepārsniedz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sadarbības iestāde lēmumu par ES fonda projekta iesnieguma apstiprināšanu, apstiprināšanu ar nosacījumu vai noraidīšanu pieņem ne vēlāk kā trīs mēnešu laikā pēc ES fonda projekta iesnieguma iesniegšanas beigu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Īstenošana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uzraudzību nodrošina sadarbības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un sadarbības partnerim (ja attiecināms) pasākuma ceturtajā un piektajā atlases kārtā projektā vai tā daļā, kur netiks īstenotas darbības, kam piemērojams komercdarbības atbalsts, bet paredzēts gūt ieņēmumus projekta darbību īstenošanas rezultātā (piemēram, no koksnes vai šķeldas realizācijas) vai pēc projekta darbību pabeigšanas, ja šādi ieņēmumi nepārsniedz 50% no teritoriju uzturēšanas izmaksām, ir izvirzīta prasība veikt finanšu analīzi atbilstoši sadarbības iestādes izstrādātajiem metodiskajiem norādījumiem. Aprēķinos jāņem vērā, ka pēc projekta darbību pabeigšanas, ieņēmumi ik gadu projekta dzīves ciklā nepārsniedz 50% no attiecīgas infrastruktūras un atjaunoto teritoriju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īstenojamajiem revitalizācijas veidiem 6.1.1.1. pasākuma pirmās atlases kārtas ietvaros izstrādājot ekosistēmu pakalpojumu sociālekonomiskā novērtējuma vadlīnijas, kurās ir apkopoti ieguvumi, ko sniedz degradētu VKIV atjaunošana kultūras, dabas, klimata, vides un tautsaimniecības jomās, salīdzinājumā ar sākotnēji degradēto teritorijas stāvokli. Šī novērtējuma aprēķinātās sociālekonomisko ieguvumu vērtības var tikt izmantotas arī pasākuma ceturtās un piektās atlases kārtas projektu sociālekonomiskajā novērtēšanā.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pārkārtošanās teritoriālais plāns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ilgtspējīgas izmantošanas pamatnostādnes 2020. – 2030.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enerģētikas un klimata plāns 2021. – 2030.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ietekmēs fiziskas personas, kuras ir privātīpašnieki VKIV un vēlas īstenot šo teritoriju revitalizāciju. Fiziskām personām būs iespēja saņemt atbalstu savu īpašumu apsaimniekošanai, ja tās veiks purvu renaturalizāciju, apmežošanu, ilggadīgo stādījumu ieaudzēšanu vai ūdenstilpju izveidi. Šāda rīcība veicinās īpašumu vērtības pieaugumu un uzlabos to ekoloģisko stāvokli, pārvēršot degradētas teritorijas par ainaviski, ekoloģiski un saimnieciski vērtīgām platībām. Projekts arī sekmēs vides atjaunošanu un klimata mērķu sasniegšanu, jo tiks veidotas oglekli piesaistošas un bioloģisko daudzveidību atbalstošas teritorijas. Dalība pasākumā ir brīvprātīga, un noteikumu īstenošana neuzliek papildu pienākumus vai ierobežojumus tiem īpašniekiem, kuri neatbalsta projekta īstenošanu savā zemē. Kopumā MK noteikumu projekts fiziskās personas ietekmēs pozitīvi, radot iespējas ilgtspējīgai zemes izmantošanai un ieguldījumiem teritoriju atjaunošanā.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ietekmēs arī juridiskās personas, t.sk. pašvaldības, kuras ir VKIV īpašnieces vai tiesiskie valdītāji un vēlas īstenot šo teritoriju revitalizāciju. Juridiskajām personām, t.sk. pašvaldībām, būs iespēja saņemt atbalstu, ja tās īstenos projektus, kas paredz purvu renaturalizāciju, apmežošanu, ilggadīgo stādījumu ieaudzēšanu vai ūdenstilpju izveidi atbilstoši regulā noteiktajiem nosacījumiem. Tas veicinās uzņēmumu iesaisti ilgtspējīgā dabas resursu apsaimniekošanā, ļaus diversificēt saimniecisko darbību un uzlabot īpašumu ekoloģisko un ekonomisko vērtību. Pašvaldības varēs sniegt ieguldījumu teritoriju apsaimniekošanā, veicinot vietējās attīstības un dabas aizsardzības mērķu sasniegšanu. Dalība pasākumā ir brīvprātīga, un noteikumi neparedz papildu pienākumus tiem, kas neatbalsta projekta īstenošanu savā īpašumā. Kopumā pasākums juridiskās personas, t.sk. pašvaldības, ietekmēs pozitīvi, radot iespējas investēt dabas atjaunošanā un sekmēt pāreju uz ilgtspējīgu 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pildīs par pasākuma ceturtās un piektās atlases kārtas īstenošanu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piektās atlases kārtas ietvaros juridiskām un privātpersonām tiek radītas iespējas uzsākt vai paplašināt uzņēmējdarbību, īstenojot VKIV revitalizāciju. Paredzams, ka tas veicinās ilgtermiņa ieguldījumus dabas kapitālā, kas atbilstoši sociālekonomiskās ietekmes novērtējuma vadlīnijām uzskatāmi par priekšnoteikumu stabilai un ilgtspējīgai uzņēmējdarbības vides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Revitalizācijas projektu īstenošana palielina pieprasījumu pēc pakalpojumiem tādās nozarēs kā būvniecība, projektēšana, tehnikas noma, vides izpēte un bioloģiskās daudzveidības atjaunošana, kā arī veicina jaunu, uz ekosistēmu pakalpojumiem balstītu saimnieciskās darbības veidu attīstību (piemēram, ilgtspējīga zemes apsaimniekošana, dabas tūrisms, oglekļa piesaistes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sociālekonomiskā novērtējuma vadlīnijās ietverto aprēķinu modeli dažādu revitalizācijas scenāriju īstenošana var radīt sociālekonomiskos ieguvumus vairāku simtu tūkstošu līdz vairāku miljonu </w:t>
      </w:r>
      <w:r w:rsidR="00000000" w:rsidRPr="00000000" w:rsidDel="00000000">
        <w:rPr>
          <w:i w:val="1"/>
          <w:rtl w:val="0"/>
        </w:rPr>
        <w:t xml:space="preserve">euro </w:t>
      </w:r>
      <w:r w:rsidR="00000000" w:rsidRPr="00000000" w:rsidDel="00000000">
        <w:rPr>
          <w:rtl w:val="0"/>
        </w:rPr>
        <w:t xml:space="preserve">apmērā uz vienu revitalizēto teritoriju ilgtermiņā (50–100 gadu periodā), tādējādi būtiski palielinot ar revitalizāciju saistītās uzņēmējdarbības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ekosistēmu stāvokli un funkcionalitāti, tiek radīta labvēlīgāka vide arī citu nozaru attīstībai, samazinot degradētu teritoriju saistītos riskus un izmaksas, tādējādi kopumā stiprinot uzņēmējdarbības vidi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pozitīvi ietekmēs mazos un vidējos uzņēmumus, kas sniedz pakalpojumus hidroloģisko un hidroģeoloģisko izpētes, projektēšanas, būvniecības, autoruzraudzības, tehnikas nomu, meža ieaudzēšanas, stādījumu ierīkošanas, kā arī dažādu vides un tehnisko atzinumu sagatavošanas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sociālekonomiskās ietekmes novērtējuma pieejai šāds pieprasījuma pieaugums veicina vietējo MVU kapacitātes stiprināšanu, jaunu kompetenču attīstīšanu un pakalpojumu specializāciju, īpaši vides un ekosistēmu apsaimniekošanas jomā, kas ilgtermiņā uzlabos konkurētspēju un spēju piedalīties arī citos publiskā un privātā sektora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pirmās atlases kārtas ietvaros izstrādātajā sociālekonomiskā novērtējuma modelī tiek vērtēti seši revitalizācijas scenāriji (apmežošana, dzērveņu un krūmmelleņu audzēšana, paludikultūras, renaturalizācija un ūdenstilpju izveide), katra projekta ietvaros var tikt piesaistīti vairāki MVU dažādos projekta īstenošanas posmos, nodrošinot daudzveidīgu un secīgu pakalpojumu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līdz ar projektu īstenošanu pakalpojumu pieprasījums ievērojami palielināsies pakāpeniski un teritoriāli diferencēti, nodrošinot stabilu pasūtījumu plūsmu reģionos, kuros alternatīvas ekonomiskās aktivitātes iespēju ir ierobežotas.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īstenošana veicina nodarbinātības pieaugumu reģionos, radot gan ilgtermiņa, gan sezonālas darba vietas, kas saistītas ar revitalizēto teritoriju uzturēšanu, turpmāku apsaimniekošanu un ekosistēmas pakalpojumu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iespējas tiek radītas tādās jomās kā būvniecība, vides izpēte, projektēšana, zemes un ūdens apsaimniekošana, kā arī dabas teritoriju uzraudzība. Saskaņā ar sociālekonomiskās ietekmes novērtējuma pieeju šādas darba vietas īpaši nozīmīgas ir lauku un mazāk attīstītos reģionos, kur tās veicina vietējo iedzīvotāju nodarbinātību un ienākumu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vietu skaits ir atkarīgs no izvēlētās revitalizācijas metodes, taču kopumā ekosistēmu apsaimniekošanas darbību rezultātā provizoriski tieši un netieši tiks ietekmētas 15-30 darba vietas uz 1000 ha, vienlaikus radot priekšnoteikumus turpmākai nodarbinātībai saistītajās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ilgtermiņā revitalizētās teritorijas var nodrošināt pastāvīgu nodarbinātību teritoriju apsaimniekošanā, uzraudzībā un saistīto ekosistēmu pakalpojumu izmantošanā, jo sociālekonomiskie ieguvumi tiek vērtēti 50 un 100 gadu periodā.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1 613 107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806 554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1 613 107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806 554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1 648 532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824 266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1 613 107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806 554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17 712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-17 712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-17 712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-17 712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-17 712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prognozēm par projektu īstenošanas gaitu un plānotajām darbībām. Budžeta ieņēmumi plānoti kā TPF finansējuma atmaksas, savukārt izdevumi - projektā plānotā TPF finansējuma (85%) un projekta ceturtajā īstenošanas kārtā - pašvaldību budžeta līdzfinansējuma (15%) summa, bet projekta piektajā īstenošanas kārtā - netiek plānota nacionāla līdzfinansējuma ietekme, jo to segs finansējuma saņēmēji no saviem privātajiem līdzekļiem un nav iespējams prognozēt pašvaldību iesaisti 6.1.1.1. pasākuma piektās atlases kārtas īstenošanā kā sadarbības partneriem, vienlaikus, ja pašvaldības tiks piesaistītas kā sadarbības partneri, to iesaiste būs zema un tādā gadījumā var tikt piesaistītas arī pašvaldību budžeta līdzfinansējums atbilstoši pašvaldības īstenoto darbību apmēram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projektos var tikt piemērota TPF likme 90% un 95% apmērā, šobrīd nav pieejamu datu, kas ļautu precīzi prognozēt šo trīs projektu ieviešanas gaitu, tāpēc budžeta ieņēmumi un izdevumi rēķināti, pieņemot, ka visos projektos ES fondu finansējums ir 85%, savukārt nacionālais līdzfinansējums – 15%, ņemot vērā 2021/1060 112. panta nosacījumus un palielinātās likmes kompensāciju pret samazinātajām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ceturtās un piekās atlases kārtas īstenošanai paredzēti budžeta izdevumi 16 485 328 </w:t>
            </w:r>
            <w:r w:rsidR="00000000" w:rsidRPr="00000000" w:rsidDel="00000000">
              <w:rPr>
                <w:sz w:val="24"/>
                <w:i w:val="1"/>
                <w:rtl w:val="0"/>
              </w:rPr>
              <w:t xml:space="preserve">euro</w:t>
            </w:r>
            <w:r w:rsidR="00000000" w:rsidRPr="00000000" w:rsidDel="00000000">
              <w:rPr>
                <w:sz w:val="24"/>
                <w:rtl w:val="0"/>
              </w:rPr>
              <w:t xml:space="preserve">, tai skaitā 16 131 079 </w:t>
            </w:r>
            <w:r w:rsidR="00000000" w:rsidRPr="00000000" w:rsidDel="00000000">
              <w:rPr>
                <w:sz w:val="24"/>
                <w:i w:val="1"/>
                <w:rtl w:val="0"/>
              </w:rPr>
              <w:t xml:space="preserve">euro </w:t>
            </w:r>
            <w:r w:rsidR="00000000" w:rsidRPr="00000000" w:rsidDel="00000000">
              <w:rPr>
                <w:sz w:val="24"/>
                <w:rtl w:val="0"/>
              </w:rPr>
              <w:t xml:space="preserve">kā TPF finansējuma atmaksas un pašvaldību budžeta līdzfinansējums 354 249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paredzētās atmaksas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0 euro, ņemot vērā noteikuma projekta izstrādes procesu, vienlaikus projektu iesniegumu sagatavošana, iesniegšana, vērtēšana un līguma slēgšana paredzēta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1 648 532 euro, no kuriem TPF finansējums veido 1 613 107 euro, bet pašvaldību budžeta līdzfinansējums veido 35 425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6 594 132 euro, no kuriem TPF finansējums veido 6 452 432 euro, bet pašvaldību budžeta līdzfinansējums veido 141 700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6 594 132 euro, no kuriem TPF finansējums veido 6 452 432 euro, bet pašvaldību budžeta līdzfinansējums veido 141 700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824 266 euro, no kuriem TPF finansējums veido 806 554 euro, bet pašvaldību budžeta līdzfinansējums veido 17 712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824 266 euro no kuriem TPF finansējums veido 806 554 euro, bet pašvaldību budžeta līdzfinansējums veido 17 712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plānoti kā TPF finansējuma atmaksas, savukārt izdevumi - projektā plānotais TPF finansējuma un pašvaldību budžeta līdzfinansējuma daļas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šāda intervences koda: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074 - Rūpniecisku un piesārņotu vietu sanācija, kas atbilst efektivitātes kritērijiem.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plānoti kā TPF 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plānoti kā TPF un pašvaldību budžeta līdzfinansējuma daļas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neietekmē amata vietu skaita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nepieciešamā TPF finansējuma daļa tiks pieprasīta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finansējuma pārdale neietekmē kopējo pieejamo finansējumu, kas novirzīts vides un klimata mērķiem. Pārdalot TPF finansējumu, intervences koda Nr. 74 "Rūpniecisku un piesārņotu vietu sanācija, kas atbilst efektivitātes kritērijiem" apmēra sadalījums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atlases kārtas ietvaros 1 908 656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871 328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trešās atlases kārtas ietvaros 25 255 000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atlases kārtas ietvaros 2 007 407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piektās atlases kārtas ietvaros 14 123 672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intervences koda nr. 79 “Pasākumi bioloģiskās daudzveidības veicināšanai un saglabāšanai” apmēra sadalījums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trešajā atlases kārtā 4 750 000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jūnijā tika pieņemti MK noteikumi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 6.1.1.1. pasākuma otrās atlases kārtas īstenošanai kā pieejamo TPF finansējumu nosakot 1 000 000 euro. Ierobežotas projektu iesniegumu atlases laikā apstiprināti divi iesniegtie projekti, piesaistot TPF finansējumu 871 328 euro apmērā, kā rezultātā izveidojies TPF finansējuma atlikums 128 672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pasākuma otrās atlases kārtas ietvaros neapgūto finansējumu tiek sekmēta visaptveroša investīciju apguve TPTP īstenošanai, vienlaikus nodrošinot pasākuma uzraudzības rādītāju vērtību sasniegšanu. Finansējuma pārdale neietekmē pasākuma otrās atlases nacionālo rādītāju vērtību sasniegšanu, ko izvērtē pēc projekta noslēguma maksājuma veikšanas, pamatojoties uz projekta noslēguma maksājuma pieprasījuma iesniegšanas dienas datiem.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 jūnija Regula (ES)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pārņemtas normas attiecībā uz projektā nodrošināmo komunikācijas un vizuālās identitātes prasībām un pievienotās vērtības nodokļa attiecināmību, neparedzot stingrākas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darbībām ekosistēmu atjaunošanai, bioloģiskās daudzveidības saglabāšanai un u un klimata pārmaiņu mazināšanai VKIV revitalizācijā īstenojot renaturalizāciju un ūdenstilpju izveidi.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2023.gada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VKIV revitalizācijā īstenojot meža ieaudzēšanu, ieaudzētā meža agrotehnisko kopšanu un meža ieaudzēšanai nepieciešamās ūdenslīmeņa regulācijas, tostarp meliorācijas sistēmas atjaunošanu, pārbūvi vai izbūvi.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īstenojot VKIV revitalizāciju veidojot ilggadīgos stādījumus.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 sadaļā ietvertajai informācijai ar EK 2025. gada 15. decembra lēmumu C(2025) 8685, ar kuru groza īstenošanas lēmumu C(2022) 8712 par Programmas apstiprināšanu Eiropas Reģionālās attīstības fonda, Kohēzijas fonda, Eiropas Sociālā fonda Plus un Taisnīgas pārkārtošanās fonda atbalsta piešķiršanai saskaņā ar mērķi “Investīcijas nodarbinātībai un izaugsmei” Latvijā (Nr. CCI 2021LV16FFPR001), ir apstiprināti grozījumi Latvijas ES kohēzijas politikas programmā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grozījumu ietvaros Programmā ir iekļauta iespēja saistībā ar iniciatīvu ReARM īstenot ES fondu pasākumus, tostarp pasākuma ceturto un piekto atlases kārtu, līdz 2030.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 jūnija Regula (ES)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1. punkta "b",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26.punkts,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prasības, kas tiek pārņemtas pasākuma ceturtās un piektās atlases kārtā ir tieši piemērojamas un to īstenošanā dalībvalstij nav rīcības brīvības izvēlēties, vai un kā tās pārņemt nacionālajā tiesiskajā regulējumā.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83., 84.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fondu atbildīgās iestādes, izstrādājot ES fondu atbalsta pasākumus nacionālajā līmenī, izvērtē komercdarbības atbalsta piešķiršanas iespējas un no regulās paredzētajām iespējām izvēlas tādus atbalsta mehānismus un atbalstāmās darbības, kas nodrošina iespēju sasniegt konkrētās programmas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paredz sniegt atbalstu tikai daļai no 45. pantā (un attiecīgi šajā punktā) minētajām darbībām, proti, darbības bioloģiskās daudzveidības vai ekosistēmu aizsardzībai vai atjaunošana nolūkā palīdzēt ekosistēmām sasniegt labu stāvokli vai aizsargāt ekosistēmas, kas jau ir labā stāvoklī un klimata pārmaiņu mazināšanai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33.8. un 33.9.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9. punkta "b" apakšpunkts un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63.4. un 33.4.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5. punkta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fondu atbildīgās iestādes, izstrādājot ES fondu atbalsta pasākumus nacionālajā līmenī, izvērtē komercdarbības atbalsta piešķiršanas iespējas un no regulās paredzētajām iespējām izvēlas tādus atbalsta mehānismus un atbalstāmās darbības, kas nodrošina konkrētās programmas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pasākuma ceturtajā un piektajā atlases kārtā ir paredzēts sniegt atbalstu tikai daļai no Regulas (ES) Nr. 651/2014 45. pantā minētajām darbībām, proti, darbībām bioloģiskās daudzveidības vai ekosistēmu aizsardzībai vai atjaunošanai, lai palīdzētu ekosistēmām sasniegt labu stāvokli vai saglabāt ekosistēmas, kas jau atrodas labā stāvoklī, kā arī klimata pārmaiņu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Minēto darbību atbalstīšana ir vērsta uz VKIV revitalizāciju, nodrošinot ieguldījumu ekosistēmu atjaunošanā un siltumnīcefekta gāzu emisiju samazināšanā. Vienlaikus tiek izmantota Regulas (ES) Nr. 651/2014 45. panta 10. punktā paredzētā dalībvalsts rīcības brīvība, nosakot atbalsta intensitāti un piemērojot to regulā noteiktajā maksimāli pieļaujamajā apmērā, lai nodrošinātu Latvijai saistošo Dabas atjaunošanas regulas prasību izpildi, kā arī NEKP un ZIZIMM sektora mērķu sasniegšanu atbilstoši pasākuma mērķim un tvērumam, sekmējot projektu iesniedzēju ekonomisko motivāciju īstenot VKIV revitalizācijas pasākumus un palielinot pasākuma pieejamību un pievilcību.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EK elektroniskās paziņošanas sistēmu (SANI2), jānosūta EK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 2023.gada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"e" un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Dalībvalsts rīcības brīvība ir izmantota, izvēloties </w:t>
            </w:r>
            <w:r w:rsidR="00000000" w:rsidRPr="00000000" w:rsidDel="00000000">
              <w:rPr>
                <w:sz w:val="24"/>
                <w:i w:val="1"/>
                <w:rtl w:val="0"/>
              </w:rPr>
              <w:t xml:space="preserve">de minimis</w:t>
            </w:r>
            <w:r w:rsidR="00000000" w:rsidRPr="00000000" w:rsidDel="00000000">
              <w:rPr>
                <w:sz w:val="24"/>
                <w:rtl w:val="0"/>
              </w:rPr>
              <w:t xml:space="preserve"> atbalsta regulējumu ar regulu nr. 2023/2831 kā piemērotāko risinājumu, kas nodrošina atbalsta sniegšanu, ievērojot ES komercdarbības atbalsta prasības, situācijā, kurā alternatīvi komercdarbības atbalsta regulējumi konkrētajam pasākumam nav piemērojami. Vienlaikus regula neparedz dalībvalsts rīcības brīvību tās piemērošanā.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3. punkta “a” un “b”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58.1. apakšpunkts un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fondu atbildīgās iestādes, izstrādājot ES fondu atbalsta pasākumus nacionālajā līmenī, izvērtē komercdarbības atbalsta piešķiršanas iespējas un no regulās paredzētajām iespējām izvēlas tādus atbalsta mehānismus un atbalstāmās darbības, kas nodrošina iespēju sasniegt konkrētās programmas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tiek sniegts tikai daļai no 14. pantā 3. punktā minētajām darbībām, konkrēti: lauku saimniecības vispārējā snieguma un ilgtspējas uzlabošana, ko jo īpaši panāk, samazinot ražošanas izmaksas vai uzlabojot un pārkārtojot ražošanu un dabiskās vides standartu uzlabošanu.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11.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ceturtajā un piektajā projektu atlases kārtā rīcības brīvība izmantota, nosakot mērķētus atbalsta nosacījumus konkrētajai teritorijai atbilstošu ilggadīgo stādījumu ierīkošanai, paredzot atbalstāmās investīciju un faktiskās izmaksas ilggadīgo stādījumu un to audzēšanai nepieciešamās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paredzēts purvam raksturīgo ogu un paludikultūru, audzēšanai, lai veicinātu saimnieciskās darbības ilgtspējīgu attīstību un dabiskās vides aizsardzības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īstenots kā komercdarbības atbalsts saskaņā ar Regulu Nr. 2022/2472, attiecinot to uz daļu no regulas 14. panta 3. punktā minētajām atbalstāmajām darbībām – lauku saimniecības snieguma, ilgtspējas un vides standartu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izvēlētās regulas MK noteikumu projektā piemērojamie panti neparedz papildu dalībvalsts rīcības brīvību to piemērošanā.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EK elektroniskās paziņošanas sistēmu (SANI2), jānosūta EK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https://vktap.mk.gov.lv/public_participations/public_discussions/731dd12a-f046-47f1-84e2-c07397689690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apspriešanas laikā tika saņemti viedokļi no biedrības "Zaļā brīvība" un nodibinājuma "Latvijas Dabas fonds". Uz minētajiem viedokļiem sniegtās atbildes ir apkopotas Viedokļu pārskatā. Saņemtie priekšlikumi tika izvērtēti, izvērtējot to iespējamo iekļaušanu normatīvajā regulējumā, lai nodrošinātu projekta mērķu sasniegšanu un normatīvā regulējuma savietojamību. Papildus TAP portālā saņemtajiem viedokļiem tika saņemts arī Vidzemes plānošanas reģiona viedoklis, kurš apkopoja gan Kurzemes, Zemgales un Latgales plānošanas reģionu viedokļus, gan VKIV revitalizācijas pasākumu īstenošanā ieinteresēto īpašnieku viedokļus. Ņemot vērā, ka 6.1.1.1. pasākuma pirmās atlases kārtas ietvaros Vidzemes plānošanas reģions kopā ar Zemgales, Latgales un Kurzemes plānošanas reģioniem īsteno projektu Nr. 6.1.1.1/1/24/I/001, kura ietvaros tiek inventarizētas VKIV pašvaldību, fizisko un juridisko personu īpašumā un izstrādātas revitalizācijas stratēģijas, minētie plānošanas reģioni ir apzinājuši un apkopojuši attiecīgo VKIV īpašnieku, valdītāju un turētāju viedokļus par noteikumu projektu un tā anotāciju.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aktivitātes ietekmē Nacionālā attīstības plāna 2021.˗2027. gadam rīcības virziena “Daba un vide “Zaļais kurss”” rīcības virziena mērķi Nr. 257 “Oglekļa mazietilpīga, resursu efektīva un klimatnoturīga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 un rīcības virziena mērķi Nr. 258 “Bioloģiskās daudzveidības saglabāšana, kas balstīta zinātniskajos pētījumos, līdzsvarojot ekoloģiskās, ekonomiskās un sociālās intereses”, kā arī prioritātes mērķis Nr. 244 “Dzīves vides kvalitātes uzlabošana līdzsvarotai reģionu attīstībai” apakšmērķi Nr. 249, kas nosaka dabas resursu izmantošanu dabai draudzīgu, viedu un tautsaimniecību attīstībai nozīmīgu materiālu un pakalpojumu radīšanai.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sociālekonomiskās ietekmes novērtējuma vadlīnijām, kas izstrādātas pasākuma pirmās atlases kārtas ietvars dažādu VKIV revitalizācijas scenāriju īstenošana nodrošina būtiskus ilgtermiņa sociālekonomiskos ieguvumus, kuru diskontētā neto pašreizējā vērtība (ENPV) 50-100 gadu periodā sasniedz vairākus simtus tūkstošu līdz vairākus miljonus </w:t>
      </w:r>
      <w:r w:rsidR="00000000" w:rsidRPr="00000000" w:rsidDel="00000000">
        <w:rPr>
          <w:i w:val="1"/>
          <w:rtl w:val="0"/>
        </w:rPr>
        <w:t xml:space="preserve">euro </w:t>
      </w:r>
      <w:r w:rsidR="00000000" w:rsidRPr="00000000" w:rsidDel="00000000">
        <w:rPr>
          <w:rtl w:val="0"/>
        </w:rPr>
        <w:t xml:space="preserve">uz vienu revitalizēto teritoriju, atkarībā no izvēlētā scenārija.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SEG emisiju samazinājums un CO₂ piesaistes pieaugums tiek monetāri novērtēts, izmantojot tirgus cenu 80 EUR/t CO₂ ekvivalenta, kas tieši sasaucas ar NAP klimata un enerģētikas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pozitīvi ietekmēs teritoriju attīstību, jo tas veicinās degradēto un pamesto kūdras ieguves vietu atjaunošanu un integrēšanu apkārtējā ainavā. Revitalizētās teritorijas kļūs piemērotas dažādām ilgtspējīgām izmantošanas formām – dabas aizsardzībai, rekreācijai, ekoloģiskajai lauksaimniecībai vai ainaviskai mežsaimniecībai.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sociālekonomiskās ietekmes novērtējuma vadlīnijās, kas izstrādātas pasākuma pirmās atlases kārtas ietvaros izmantotajai pieejai revitalizācijas rezultātā būtiski palielinās teritoriju sniegto ekosistēmu pakalpojumu kopējā ekonomiskā vērtība, kas 50 gadu periodā var sasniegt vairāk nekā 2-6 milj. </w:t>
      </w:r>
      <w:r w:rsidR="00000000" w:rsidRPr="00000000" w:rsidDel="00000000">
        <w:rPr>
          <w:i w:val="1"/>
          <w:rtl w:val="0"/>
        </w:rPr>
        <w:t xml:space="preserve">euro</w:t>
      </w:r>
      <w:r w:rsidR="00000000" w:rsidRPr="00000000" w:rsidDel="00000000">
        <w:rPr>
          <w:rtl w:val="0"/>
        </w:rPr>
        <w:t xml:space="preserve"> uz vienu teritoriju, savukārt 100 gadu periodā – līdz pat 7 milj. </w:t>
      </w:r>
      <w:r w:rsidR="00000000" w:rsidRPr="00000000" w:rsidDel="00000000">
        <w:rPr>
          <w:i w:val="1"/>
          <w:rtl w:val="0"/>
        </w:rPr>
        <w:t xml:space="preserve">euro</w:t>
      </w:r>
      <w:r w:rsidR="00000000" w:rsidRPr="00000000" w:rsidDel="00000000">
        <w:rPr>
          <w:rtl w:val="0"/>
        </w:rPr>
        <w:t xml:space="preserve">, atkarībā no izvēlētā revitalizācijas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uzlabos vides kvalitāti un pievilcību lauku reģionos, sekmējot iedzīvotāju un uzņēmumu interesi par teritoriju attīstību. Vienlaikus šādas aktivitātes veicinās vietējo kopienu iesaisti, radīs jaunas saimnieciskās iespējas un stiprinās teritoriju noturību pret klimata pārmaiņu ietekmi. Kopumā pasākums veidos priekšnoteikumus līdzsvarotai, vides un ekonomikas interesēm atbilstošai teritoriju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būtiski ietekmēs vides jomu, jo tas veicinās degradēto teritoriju atjaunošanu un oglekļa piesaistes palielināšanu, samazinās siltumnīcefekta gāzu emisijas no pamestajām kūdras ieguves vietām, uzlabos ūdens un augsnes kvalitāti, kā arī stiprinās ekosistēmu noturību pret klimata pārmaiņu ietekmi. Turklāt, atjaunojot purvu un mitrzemju ekosistēmas, tiks uzlabota ainavas estētiskā un ekoloģiskā vērtība, veicinot dabas procesu atjaunošanos un ilgtspējīgu teritoriju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paredzētās  aktivitātes būtiski sekmēs kopējos klimata pārmaiņu mazināšanas mērķus Latvijas un ES līmenī, jo investīciju rezultātā tiks samazinātas SEG emisijas kūdras sektorā un stiprinātas zemes CO₂ piesaistītājsistēmas, ilgtspējīgi apsaimniekojot ekosistēmas, kā arī attiecināma HP “Klimatdrošināšana” darbību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pirmās atlases kārtas ietvaros izstrādātajās vadlīnijās ietvertajiem aprēķiniem SEG emisiju samazinājuma un CO₂ piesaistes pakalpojuma ekonomiskā vērtība tiek noteikta 80 EUR/t CO₂ ekvivalenta apmērā, kas veido nozīmīgu daļu no kopējiem revitalizācijas sociālekonomiskajiem ieguvumiem. Tas apliecina pasākuma nozīmīgu ieguldījumu Latvijas virzībā uz klimatneitralitātes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izstrādātajām vadlīnijām “Horizontālais princips “Vienlīdzība, iekļaušana, nediskriminācija un pamattiesību ievērošana”. Vadlīnijas īstenošanai un uzraudzībai (2021-2027)” 1.pielikumā norādītajam, pasākumam nav ietekmes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tiks ievēroti vispārējie nediskriminācijas principi, kā arī sadarbības iestāde, kas informēs sabiedrību par pasākuma ieviešanu, ņems vērā prasības attiecībā uz informācijas piekļūstamību.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25-TA-2249</w:t>
    </w:r>
    <w:r>
      <w:br/>
    </w:r>
    <w:r w:rsidR="00000000" w:rsidRPr="00000000" w:rsidDel="00000000">
      <w:rPr>
        <w:rtl w:val="0"/>
      </w:rPr>
      <w:t xml:space="preserve">Izdrukāts 29.07.2026. 23.29 - 5.0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25-TA-2249</w:t>
    </w:r>
    <w:r>
      <w:br/>
    </w:r>
    <w:r w:rsidR="00000000" w:rsidRPr="00000000" w:rsidDel="00000000">
      <w:rPr>
        <w:rtl w:val="0"/>
      </w:rPr>
      <w:t xml:space="preserve">Izdrukāts 29.07.2026. 23.29 - 5.0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anotācija_(ex_ante)_25-TA-2249.docx</dc:title>
</cp:coreProperties>
</file>

<file path=docProps/custom.xml><?xml version="1.0" encoding="utf-8"?>
<Properties xmlns="http://schemas.openxmlformats.org/officeDocument/2006/custom-properties" xmlns:vt="http://schemas.openxmlformats.org/officeDocument/2006/docPropsVTypes"/>
</file>