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"Noteikumu projekts "Grozījumi Ministru kabineta 2014. gada 22. jūlija noteikumos Nr. 421 "Medību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Primāri noteikumu projekts izstrādāts, lai nodrošinātu medību jomu reglamentējošo normatīvo aktu atbilstību grozījumiem Medību likumā, kas stāsies spēkā 2022.gada 1.aprīlī, kā arī lai izpildītu Valsts sekretāru 2022.gada 20.janvāra sanāksmē doto uzdevumu: Zemkopības ministrijai sagatavot grozījumus Ministru kabineta 2014. gada 22. jūlija noteikumos Nr. 421 "Medību noteikumi" (21-TA-1825)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 grozījumi, kas paredz medību norises dokumentēšanas procesa vienkāršošanu un tiesiskās vides pilnveidošanu. Grozījumi nerada pusēm papildu izdevumus un nepalielina administratīvo slogu.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reglamentēt termālo tēmekļu lietošanas kārtību, kā arī īstenot starp pusēm panākto vienošanos par stirnu un mežacūku noteikšanu par nelimitētiem medījamiem dzīvniekiem. Vienlaikus precizēti staltbriežu medību termiņi atbilstoši sugas fizioloģijai, populāciju stāvoklim un postījumu apjomiem, kā arī veikti citi tehniski grozījumi.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lai projekts stātos spēkā vienlaikus ar grozījumiem Medību likumā. Pretējā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2022.gada 1.aprīli termālo tēmekļu lietošana likuma līmenī būs atļauta, bet noteikumi nereglamentēs to lietošanas kārtību (līdzīgi ar nakts redzamības tēmekļiem), kas var radīt konfliktu starp termālo tēmekļu lietotājiem un medību procesu uzraugošajām institūcijām, kā arī var radīt Padomes 1992.gada 21.maija direktīvas 92/43/EEK par dabisko dzīvotņu, savvaļas faunas un floras aizsardzību nosacījumu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netiks ieviesta likumā paredzētā stirnu un mežacūku iekļaušana nelimitēto medījamo dzīvnieku kategorijā;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netiks savlaicīgi izpildīts Valsts sekretāru 2022.gada 20.janvāra sanāksmē dotais uzdevums: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 un sagatavoto noteikumu projektu iesniegt Valsts kancelejā (20.01.2022. sēdes protokols Nr. 3 (VSS), 3. §, 3.punkts).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Medību likumā (Publicēts: Latvijas Vēstnesis, 227, 24.11.2021.), kas stāsies spēkā ar 2022.gada 1.aprīli, nepieciešams Ministru kabineta noteikumu līmenī reglamentēt siltumu uztverošo (termālo) tēmēkļu izmantošanu līdzīgi kā nakts redzamības tēmēkļus.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ieviest likuma veidošanas gaitā starp pusēm panākto vienošanos par stirnu un mežacūku noteikšanu par nelimitētiem medījamajiem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populāciju stāvokli un nomedīšanas apjomus, kā arī postījumu apjomu lauksaimniecībai un mežsaimniecībai, nepieciešams pārskatīt atsevišķu sugu medību termiņus ar nolūku mazināt postījumus lauksaimniecībai un mežsaimniecībai.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noteikumu līmenī nav reglamentēta termālo tēmekļu lietošanas kārtība, kā to paredz Padomes 1992.gada 21.maija direktīvas 92/43/EEK par dabisko dzīvotņu, savvaļas faunas un floras aizsardzību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pilnveidot normatīvo regulējumu, lai efektīvāk mazinātu savvaļas medījamo dzīvnieku postījumus.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Stirnas un mežacūkas uz šo brīdi ir limitētie medījamie dzīvnieki, kuru nomedīšanas apjomus nosaka un piešķir Valsts meža dienests. Limitu noteikšana ir resursu ietilpīgs pasākums, kurš attaisnojams vien gadījumos, kad sugai draud pārekspluatācija un iepriekšējos gados noteiktie nomedīšanas apjomi izpildīti pilnībā. Meža cūku pastiprināta medīšana nepieciešama Āfrikas cūku mēra izplatības ierobežošanas nolūkos, savukārt stirnu limita izpilde pēdējos gados samazinās un vietām nesasniedz pat 50%. Ņemot vērā populāciju stāvokli un nomedīšanas apjomus, kā arī mainot minimālās medību iecirkņu platība lielumu, pieņemts lēmums noteikt stirnas un mežacūkas par nelimitētiem medījamiem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ministrijai Valsts sekretāru 2022.gada 20.janvāra sanāksmē dots uzdevums sagatavotos grozījumus Ministru kabineta 2014. gada 22. jūlija noteikumos Nr. 421 "Medību noteikumi" (21-TA-1825) atbilstoši Valsts kontroles ieteikumam revīzijas lietā Nr. 2.4.1-16/2019 "Vai Latvijā tiek nodrošināta ilgtspējīga sugu apsaimniekošana un tai atbilstoša medību saimniecības uzraudzība?", izslēdzot lūsi no medījamo dzīvnieku sugu saraksta (20.01.2022. sēdes protokols Nr. 3 (VSS), 3. §,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paredzēta iespēja medību tiesību lietotājiem brīvprātīgi vienoties par medību iecirkņu robežām, tādā veidā atvieglojot komunikāciju ar Valsts meža dienestu un vienkāršojot dienesta medību procesa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Pilnveidota informācijas aprite starp medību tiesību lietotājiem un Valsts meža dienestu.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Termālo tēmekļu izmantošanas kārtība noteikta līdzīgi nakts redzamības tēmekļu lietošanas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populāciju stāvokli un nomedīšanas apjomu, kā arī postījumu apjomu lauksaimniecībai un mežsaimniecībai, mainīti medību termiņi staltbriežiem, vienlaikus tos diferencējot pa dzimumiem un vecumiem. Ar nolūku mazināt postījumus pagarināts bebru medību termiņš meliorācijas sistēmās - faktiskajās un potenciālajās postījumu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w:t>
      </w:r>
      <w:r w:rsidR="00000000" w:rsidRPr="00000000" w:rsidDel="00000000">
        <w:rPr>
          <w:vertAlign w:val="superscript"/>
          <w:rtl w:val="0"/>
        </w:rPr>
        <w:t xml:space="preserve">1</w:t>
      </w:r>
      <w:r w:rsidR="00000000" w:rsidRPr="00000000" w:rsidDel="00000000">
        <w:rPr>
          <w:rtl w:val="0"/>
        </w:rPr>
        <w:t xml:space="preserve"> 24.</w:t>
      </w:r>
      <w:r w:rsidR="00000000" w:rsidRPr="00000000" w:rsidDel="00000000">
        <w:rPr>
          <w:vertAlign w:val="superscript"/>
          <w:rtl w:val="0"/>
        </w:rPr>
        <w:t xml:space="preserve">2</w:t>
      </w:r>
      <w:r w:rsidR="00000000" w:rsidRPr="00000000" w:rsidDel="00000000">
        <w:rPr>
          <w:rtl w:val="0"/>
        </w:rPr>
        <w:t xml:space="preserve"> 24.</w:t>
      </w:r>
      <w:r w:rsidR="00000000" w:rsidRPr="00000000" w:rsidDel="00000000">
        <w:rPr>
          <w:vertAlign w:val="superscript"/>
          <w:rtl w:val="0"/>
        </w:rPr>
        <w:t xml:space="preserve">3</w:t>
      </w:r>
      <w:r w:rsidR="00000000" w:rsidRPr="00000000" w:rsidDel="00000000">
        <w:rPr>
          <w:rtl w:val="0"/>
        </w:rPr>
        <w:t xml:space="preserve"> 24.</w:t>
      </w:r>
      <w:r w:rsidR="00000000" w:rsidRPr="00000000" w:rsidDel="00000000">
        <w:rPr>
          <w:vertAlign w:val="superscript"/>
          <w:rtl w:val="0"/>
        </w:rPr>
        <w:t xml:space="preserve">4</w:t>
      </w:r>
      <w:r w:rsidR="00000000" w:rsidRPr="00000000" w:rsidDel="00000000">
        <w:rPr>
          <w:rtl w:val="0"/>
        </w:rPr>
        <w:t xml:space="preserve"> un 24.</w:t>
      </w:r>
      <w:r w:rsidR="00000000" w:rsidRPr="00000000" w:rsidDel="00000000">
        <w:rPr>
          <w:vertAlign w:val="superscript"/>
          <w:rtl w:val="0"/>
        </w:rPr>
        <w:t xml:space="preserve">5</w:t>
      </w:r>
      <w:r w:rsidR="00000000" w:rsidRPr="00000000" w:rsidDel="00000000">
        <w:rPr>
          <w:rtl w:val="0"/>
        </w:rPr>
        <w:t xml:space="preserve"> punkta mērķis ir veicināt stabilu un dabā skaidri identificējamu medību iecirkņu robežu noteikšanu, par tām savstarpēji vienojoties, nodrošinot pilnvērtīgu medību platību apsaimniekošanu, samazinot administratīvo slogu medību tiesību lietotājiem. Skaidri noteikta un identificējama vienlaidus teritorija medību iecirkņa organizēšanai  uzlabo medību uzraudzību un drošību un būtiski atslogo Valsts meža dienesta resursus medību tiesību nodošanas līgumu administrēšanai.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pilnā apmērā saglabā zemes īpašnieka tiesības izmantot medību tiesības pašam, kā arī tiek pilnveidotas Valsts meža dienesta iespējas pilnā mērā uzraudzīt medību tiesību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notiek mērķtiecīga medību iecirkņu šķelšana izmantojot medību iecirkņu sadrumstalotību, savukārt, sadrumstalotību mākslīgi veicina «100 metru pārrāvuma»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rezultātā daļā medību platībās nebūs nepieciešams administrēt 100 metru pārrāvumus, kas nodrošinās apmedīto platību pieaugumu un samazinās pārrāvumu administrēšanai veltītos valsts pārvaldes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nepasliktina esošo situāciju, nerada papildu slogu publiskajam un privātajam sektoram. Tiek nodrošināta medību iecirkņa viengabalainība, kas sekmē ilgtermiņa pieeju medību saimniecības organizēšanā.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nodrošina labas pārvaldības principu, veicinot medību tiesību lietotāju savstarpējo sadarbību un sadarbību ar Valsts meža dienestu, pilnveidojot medību saimniecību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39.</w:t>
      </w:r>
      <w:r w:rsidR="00000000" w:rsidRPr="00000000" w:rsidDel="00000000">
        <w:rPr>
          <w:vertAlign w:val="superscript"/>
          <w:rtl w:val="0"/>
        </w:rPr>
        <w:t xml:space="preserve">1</w:t>
      </w:r>
      <w:r w:rsidR="00000000" w:rsidRPr="00000000" w:rsidDel="00000000">
        <w:rPr>
          <w:rtl w:val="0"/>
        </w:rPr>
        <w:t xml:space="preserve"> punkta regulējums vienkāršo medību norises dokumentēšanas procesu un informācijas apriti, dodot iespēju nepieciešamo informāciju iesniegt arī elektroniski. Šāds risinājums nodrošinās operatīvāku informācijas apriti, kā arī mazinās administratīvo slogu. Personām tiek saglabāta iespēja sniegt informāciju arī kā līdz šim – papīra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73.punkta regulējums paaugstinās drošību medībās.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precizēts termins “liemenis”, aizstājot ar atbilstošāku, kā arī precizēta iespējamo marķiera izvietošana.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regulējums, kas nosaka dzīvnieka pārvietošanu.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Medību likuma redakciju, kas stāsies spēkā 2022.gada 1.aprīlī, Valsts meža dienesta pieņemtie lēmumi par tādu medību iecirkņu reģistrāciju, kuri neatbilst šā likuma 19. panta pirmās daļas prasībām, ir spēkā līdz 2023. gada 31. martam. Projekta 112.</w:t>
      </w:r>
      <w:r w:rsidR="00000000" w:rsidRPr="00000000" w:rsidDel="00000000">
        <w:rPr>
          <w:vertAlign w:val="superscript"/>
          <w:rtl w:val="0"/>
        </w:rPr>
        <w:t xml:space="preserve">1</w:t>
      </w:r>
      <w:r w:rsidR="00000000" w:rsidRPr="00000000" w:rsidDel="00000000">
        <w:rPr>
          <w:rtl w:val="0"/>
        </w:rPr>
        <w:t xml:space="preserve">punktā ietverts regulējums, kas nodrošina stirnu un mežacūku medības minētajā laika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Mednieki, mežsaimnieki, lauksaimnieki.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ietekmēs medniekus, (aptuveni 23 500 personas), lauksaimniekus un mežsaimniekus, kuru īpašumos ir medību platības, kā arī Valsts meža dienesta amatpersonas. Paredzama, ka noteikumu projekts netieši samazinās savvaļas medījamo dzīvnieku postījumus lauksaimniekiem un mežsaimniekiem.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Precīzu ietekmi uz nozari nav iespējams aprēķināt.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Medību saimniecības, lauksaimniecības un mežsaimniecības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reģistrēti 850-900 mednieku formējumi.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Kopējais reģistrēto medību iecirkņu skaits ap 1400, no kuriem 930 Latvijas Valsts mežos.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Paredzama netieša pozitīva ietekme uz tautsaimniecības attīstību savvaļas medījamo dzīvnieku postījumu mazināšanas kontekstā, bet to nav iespējams novērtēt.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Paredzama pozitīva ietekme uz tautsaimniecības attīstību savvaļas medījamo dzīvnieku postījumu mazināšanas kontekstā, bet to nav iespējams novērtēt monetāri.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1992.gada 21.maija direktīvas 92/43/EEK par dabisko dzīvotņu, savvaļas faunas un floras aizsardzību  16.panta pirmā daļa paredz dalībvalstīm tiesības atkāpties no 15.panta a) punkta nosacījumiem, par to atskaitoties ziņojumā 16.panta trešajā daļā noteiktajā apjomā. Cita starpā ziņojumā jānorāda laika un vietas apstākļi, kādos pieļauj atkāpes (16.panta c) punkts). Tādēļ noteikumu projektā (25.3., 81. un 83.punktā, kā arī 1.pielikumā) ir ietverta nakts redzamības un termālo tēmekļu lietošanas kārtība (nosacījumi un apstākļi, kādos tos var lietot).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saistības attiecībā uz tēmekļiem, kuras ietvertas augstāk minētajā direktīvā, ir pārņemtas Medību likumā reizē ar nakts redzamības tēmekļu ieviešanu. Termālie tēmekļi no direktīvas viedokļa tieši tāpat ir tēmekļi ar elektronisku attēla pārveidošanu kā nakts redzamības tēmekļi. Tie tehniski atšķiras tikai ir izmantotajiem fizikas principiem, bet juridiski ir viens un tas pats. Attiecīgi starptautisko saistību un nosacījumu pārņemšana jau ir īstenota.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 Latvijas Mednieku asociācija, Latvijas Mednieku savienība, Zemnieku saeima, Latgales mednieku un makšķernieku biedrība, AS Latvijas valsts meži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https://tapportals.mk.gov.lv/public_participations/fd01ca47-4eb5-4533-ba53-79fce4e45589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Nepieciešams to lietderības izvērtējums, kā arī tos jāizvērtē  autoriem kopā ar visām iesaistītajām pusēm.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noteikumu projekts stātos spēkā vienlaikus ar grozījumiem Medību likumā 2022.gada 1.aprīlī, par tiem saņemtajiem priekšlikumiem, kuri nav iekļauti šajā projektā, tiks organizēta atsevišķa apspriešana. Tie tiks izvērtēti un saskaņošanas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noteikumu projekta izstrādē tika nodrošināta atbilstoši spēkā esošajiem tiesību aktiem. Saņemtie iebildumi un priekšlikumi ir apkopoti, izvērtēti. Papildus pielikumā pievienots sabiedrības līdzdalības rezultātu apkopojums.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ministrijai atkārtoti izvērtēs noteikumu projekta saskaņošanas laikā izteiktos, bet projektā neiekļautos sabiedrības grupu priekšlikumus un, ja nepieciešams, līdz 2022. gada 1. oktobrim noteiktā kārtībā iesniegs izskatīšanai Ministru kabinetā grozījumus Ministru kabineta 2014. gada 22. jūlija noteikumos Nr. 421 “Medību noteikumi”.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strādāts pie iespējas pakāpeniski vienkāršot daudzus līdz šim īstenotus procesus medību norises dokumentēšanā un informācijas apritē medību jomā, tos pārveidot privātpersonām vieglāk pieejamā formātā, dodot iespēju veikt informācijas apriti arī elektroniskā formā. Personām tiek saglabātas iespējas sniegt informāciju arī kā līdz šim.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Elektroniskie risinājumi nodrošinās operatīvāku informācijas apriti, kā arī mazinās administratīvo slogu abām pusēm.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risinājumu pakāpeniska ieviešana ļaus vienkāršot daudzus līdz šim īstenotus procesus medību norises dokumentēšanā un informācijas apritē medību jomā, tos pārveidot privātpersonām vieglāk pieejamā formātā, dodot iespēju veikt informācijas apriti arī elektroniskā formā. Šāds risinājums nodrošinās operatīvāku informācijas apriti, kā arī mazinās administratīvo slogu. Personām tiek saglabātas iespējas sniegt informāciju arī papīra formā.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korekcijas atsevišķu sugu medību termiņos atbilstoši sugu fizioloģijai, populāciju stāvoklim un postījumu apjomiem ar nolūku mazināt savvaļas medījamo dzīvnieku postījumus.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21-TA-1825</w:t>
    </w:r>
    <w:r>
      <w:br/>
    </w:r>
    <w:r w:rsidR="00000000" w:rsidRPr="00000000" w:rsidDel="00000000">
      <w:rPr>
        <w:rtl w:val="0"/>
      </w:rPr>
      <w:t xml:space="preserve">Izdrukāts 30.07.2026. 00.08 - 5.0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21-TA-1825</w:t>
    </w:r>
    <w:r>
      <w:br/>
    </w:r>
    <w:r w:rsidR="00000000" w:rsidRPr="00000000" w:rsidDel="00000000">
      <w:rPr>
        <w:rtl w:val="0"/>
      </w:rPr>
      <w:t xml:space="preserve">Izdrukāts 30.07.2026. 00.08 - 5.0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anotācija_(ex_ante)_21-TA-1825.docx</dc:title>
</cp:coreProperties>
</file>

<file path=docProps/custom.xml><?xml version="1.0" encoding="utf-8"?>
<Properties xmlns="http://schemas.openxmlformats.org/officeDocument/2006/custom-properties" xmlns:vt="http://schemas.openxmlformats.org/officeDocument/2006/docPropsVTypes"/>
</file>