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Cīruļu ielā 6, Ludzā, Ludzas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Cīruļu ielā 6, Ludzā, Ludzas novadā,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Cīruļu ielā 6, Ludzā, Ludzas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6801 001 0913) – zemes vienība (zemes vienības kadastra apzīmējums 6801 001 0439) un divas būves (būvju kadastra apzīmējumi 6801 001 0439 001 un 6801 001 0439 002) – Cīruļu ielā 6, Ludzā, Ludzas novadā (turpmāk – nekustamais īpašums), ierakstīts Latgales rajona tiesas Ludzas pilsētas zemesgrāmatas nodalījumā Nr.100000610297 uz valsts vārda Finanšu ministrijas personā (lēmumu datumi: 19.02.2021. un  12.03.2024. (pievienotas būves)). Pamats būvju pievienošanai nekustamā īpašuma sastāvam - Rīgas pilsētas tiesas 27.09.2022. spriedums civillietā Nr.C30519022, 28.12.2022. valstij piekritīgās mantas aprakstes un novērtējuma akts Nr.2259R/22.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6801 001 0439) 0,0385 ha platībā; zemes  vienības lietošanas mērķis: 0601 - Individuālo dzīvojamo māju apbūve. Zemes vienības platības sadalījums pa lietošanas veidiem: Zemes zem ēkām platība, 0,0385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dārza māja (būves kadastra apzīmējums 6801 001 0439 001), būves kopējā platība 22,7 m</w:t>
      </w:r>
      <w:r w:rsidR="00000000" w:rsidRPr="00000000" w:rsidDel="00000000">
        <w:rPr>
          <w:vertAlign w:val="superscript"/>
          <w:rtl w:val="0"/>
        </w:rPr>
        <w:t xml:space="preserve">2</w:t>
      </w:r>
      <w:r w:rsidR="00000000" w:rsidRPr="00000000" w:rsidDel="00000000">
        <w:rPr>
          <w:rtl w:val="0"/>
        </w:rPr>
        <w:t xml:space="preserve">; būves galvenais lietošanas veids: 1110 - Viena dzīvokļa mājas; būves tips: 11100101 - Dārza mājas ar kopējo platību līdz 40 m</w:t>
      </w:r>
      <w:r w:rsidR="00000000" w:rsidRPr="00000000" w:rsidDel="00000000">
        <w:rPr>
          <w:vertAlign w:val="superscript"/>
          <w:rtl w:val="0"/>
        </w:rPr>
        <w:t xml:space="preserve">2</w:t>
      </w:r>
      <w:r w:rsidR="00000000" w:rsidRPr="00000000" w:rsidDel="00000000">
        <w:rPr>
          <w:rtl w:val="0"/>
        </w:rPr>
        <w:t xml:space="preserve">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nojume (būves kadastra apzīmējums 6801 001 0439 002), būves kopējā platība 15,5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tips: 12740205 – Nojumes;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ēka (būves kadastra apzīmējums 6801 001 0439 003), būves kopējā platība 1,7 m</w:t>
      </w:r>
      <w:r w:rsidR="00000000" w:rsidRPr="00000000" w:rsidDel="00000000">
        <w:rPr>
          <w:vertAlign w:val="superscript"/>
          <w:rtl w:val="0"/>
        </w:rPr>
        <w:t xml:space="preserve">2</w:t>
      </w:r>
      <w:r w:rsidR="00000000" w:rsidRPr="00000000" w:rsidDel="00000000">
        <w:rPr>
          <w:rtl w:val="0"/>
        </w:rPr>
        <w:t xml:space="preserve">; būves apbūves laukums 1,7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tips: 12740201 -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Minētā būve NĪVKIS reģistrēta Finanšu ministrijas tiesiskajā valdījumā. Būve atrodas uz nekustamā īpašuma sastāvā esošās zemes vienības (zemes vienības kadastra apzīmējums 6801 001 0439) un ir nesaraujami saistīta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19.08.2014. noteikumu Nr. 500 "Vispārīgie būvnoteikumi" 2.20. apakšpunktu mazēka ir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Ņemot vērā minēto, būve - ēka (būves kadastra apzīmējums 6801 001 0439 003) ir klasificējama kā mazēka. Atbilstoši likuma “Par nekustamā īpašuma ierakstīšanu zemesgrāmatās” 19. pantam zemesgrāmatā kā patstāvīgi īpašuma objekti nav ierakstāmas mazēkas, izņemot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 ēkas (būves kadastra apzīmējums 6801 001 0439 003) fiskālā kadastrālā vērtība 01.01.2025. ir 17 </w:t>
      </w:r>
      <w:r w:rsidR="00000000" w:rsidRPr="00000000" w:rsidDel="00000000">
        <w:rPr>
          <w:i w:val="1"/>
          <w:rtl w:val="0"/>
        </w:rPr>
        <w:t xml:space="preserve">euro</w:t>
      </w:r>
      <w:r w:rsidR="00000000" w:rsidRPr="00000000" w:rsidDel="00000000">
        <w:rPr>
          <w:rtl w:val="0"/>
        </w:rPr>
        <w:t xml:space="preserve">, universālā kadastrālā vērtība 01.01.2025. ir 54 </w:t>
      </w:r>
      <w:r w:rsidR="00000000" w:rsidRPr="00000000" w:rsidDel="00000000">
        <w:rPr>
          <w:i w:val="1"/>
          <w:rtl w:val="0"/>
        </w:rPr>
        <w:t xml:space="preserve">euro</w:t>
      </w:r>
      <w:r w:rsidR="00000000" w:rsidRPr="00000000" w:rsidDel="00000000">
        <w:rPr>
          <w:rtl w:val="0"/>
        </w:rPr>
        <w:t xml:space="preserve">. Mīnētās būves NĪVKIS reģistrētie dati nav izmantojami būves ierakstīšanai zemesgrāmatā. Ievērojot Publiskas personas finanšu līdzekļu un mantas izšķērdēšanas novēršanas likumā publiskām personām uzlikto pienākumu lietderīgi rīkoties ar finanšu līdzekļiem un mantu, nebūtu samērīgi tērēt finanšu un administratīvos resursus, kas pārsniegtu būves vērtību, lai veiktu visas nepieciešamās darbības būves (būves kadastra apzīmējums 6801 001 0439 003) demontāžai vai tās reģistrēšanai zemesgrāmatā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850. pantam galvenās lietas ir tās, kas ir patstāvīgi tiesību priekšmeti. Bet viss tas, kas pastāv tikai ar galveno lietu, vai pieder pie tās, vai kā citādi ar to saistīts (851.pants), ir blakus lieta. Saskaņā ar Civillikuma 857. pantu blakus lieta iegūst piederuma raksturu, ja viņas uzdevums ir kalpot galvenajai un viņa ir pastāvīgi ar to saistīta un atbilst šim uzdevumam ar savām dabiskām īpašībām. Savukārt, Civillikuma 853. pants noteic, ka visas tiesiskās attiecības, kas zīmējas uz galveno lietu, pašas par sevi attiecas arī uz tās blakus lietām, līdz ar to kopā ar nekustamo īpašumu tiks atsavināts arī tās piederums (blakus lieta) – NĪVKIS nekustamā īpašuma sastāvā reģistrētā Finanšu ministrijas tiesiskajā valdījumā esošā būve - ēka (būves kadastra apzīmējums 6801 001 0439 003). Minētā informācija tiks ierakstīta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fiskālā kadastrālā vērtība 03.02.2025. ir 1162 </w:t>
      </w:r>
      <w:r w:rsidR="00000000" w:rsidRPr="00000000" w:rsidDel="00000000">
        <w:rPr>
          <w:i w:val="1"/>
          <w:rtl w:val="0"/>
        </w:rPr>
        <w:t xml:space="preserve">euro</w:t>
      </w:r>
      <w:r w:rsidR="00000000" w:rsidRPr="00000000" w:rsidDel="00000000">
        <w:rPr>
          <w:rtl w:val="0"/>
        </w:rPr>
        <w:t xml:space="preserve">, universālā kadastrālā vērtība 03.02.2025. ir 5083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reģistrēts apgrūtinājums: pierobeža, 0,0385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Ludzas novada pašvaldības 29.02.2024. vēstulē Nr. 3.1.1.9/2024/385-N par nekustamo īpašumu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nav nepieciešams pašvaldības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6801 001 0439) pēc Ludzas novada perspektīvās attīstības teritoriālais plānojuma „Ludzas novada teritorijas plānojumu 2013.-2024.gadam”, kas apstiprināts 31.01.2013. (Ludzas novada domes sēdes protokols Nr.3, 1.§) ar saistošiem noteikumiem Nr.5 „Ludzas novada teritorijas plānojuma 2013.-2024.gadam Teritorijas izmantošanas un apbūves noteikumi un Grafiskā daļa” (stājas spēkā 08.02.2015.), un sasitošiem noteikumiem Nr. 10/2022 „Ludzas novada teritorijas plānojuma 2013.–2024. gadam Teritorijas izmantošanas un apbūves noteikumi un Grafiskā daļa"",  kas  apstiprināti ar 14.03.2022.  lēmumu "Par Ludzas novada teritorijas plānojuma 2013.–2024. gadam  grozījumu apstiprināšanu" (prot. Nr. 6, 3. §), kā arī Ludzas novada saistošajiem noteikumiem Nr. 32/2022 „Par Ludzas novada pašvaldības 2022.gada 14.marta saistošo noteikumu Nr. 10/2022 „Ludzas novada (administratīvā teritorija līdz 2021.gada 1.jūlijam) teritorijas plānojums 2013.-.2024.gadam” atzīšanu par spēkā zaudējošiem daļā” atļautā (plānotā) izmantošana ir savrupmāju apbūves teritorija (DzS1 );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 (zemes vienības kadastra apzīmējums 6801 001 0439) neatrodas degradētā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nekustamam īpašumam ir nodrošināta piekļūšana no koplietošanas ielas.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nodrošināta piekļuve no Cīruļu ielas (zemes vienības kadastra apzīmējums  6801 001 0836).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sadaļu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nekustamā īpašuma izmantošanas iespējas, kā arī to, ka nav zināmas valsts vajadzības, kuru nodrošināšanai nekustamo īpašumu būtu lietderīgi saglabāt valsts īpašumā, ar VNĪ Īpašumu izvērtēšanas komisijas lēmumu nolemts ierosināt rīkojuma projektā iekļautā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rīkojuma projektā iekļautā nekustamā īpašuma  ieguvējam jāatbilst likuma “Par zemes Reformu Latvijas Republikas pilsētās” noteiktajam darījumiem ar zemes īpašumiem.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Ministru kabineta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projektu izstrādes un saskaņošanas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25-TA-803</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25-TA-803</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anotācija_(ex_ante)_25-TA-803.docx</dc:title>
</cp:coreProperties>
</file>

<file path=docProps/custom.xml><?xml version="1.0" encoding="utf-8"?>
<Properties xmlns="http://schemas.openxmlformats.org/officeDocument/2006/custom-properties" xmlns:vt="http://schemas.openxmlformats.org/officeDocument/2006/docPropsVTypes"/>
</file>