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772 "Kredīta starpnieku un kredīta starpnieku pārstāvju reģistrācijas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772 "Kredīta starpnieku un kredīta starpnieku pārstāvju reģistrācijas noteikumi"" (turpmāk - Noteikumu projekts) izstrādāts, lai nodrošinātu ar grozījumiem Patērētāju tiesību aizsardzības likumā (24-TA-3045) ieviestās prasības - reģistrēšanas prasības tiek attiecinātas ne tikai uz kredīta starpnieku vai kredīta starpnieka pārstāvjiem, kas piedāvā patērētājam kredītu, kura atmaksa nodrošināta ar nekustamā īpašuma hipotēku vai kura mērķis ir iegūt vai saglabāt tiesības uz nekustamo īpašumu, bet uz visiem kredītu starpniekiem un to pārstāvjiem, kas piedāvā patērētājam kredītu.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stiprinātu patērētāju aizsardzību, slēdzot patērētāju kreditēšanas līgumus ar starpnieka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2014.gada 4.februārī tika pieņemta Eiropas Parlamenta un Padomes 2014. gada 4. februāra Direktīva 2014/17/ES par patērētāju kredītlīgumiem saistībā ar mājokļa nekustamo īpašumu un ar ko groza Direktīvas 2008/48/EK un 2013/36/ES un Regulu (ES) Nr. 1093/2010 (turpmāk – Direktīva 2014/17/ES, lai nodrošinātu pārredzamāku un efektīvāku mājokļu kredītu tirgu Eiropas Savienības (ES) dalībvalstīs. Cita starpā Direktīva 2014/17/ES paredzēja noteikt regulējumu kredīta starpniekiem un kredīta starpnieku pārstāvjiem, paredzot ieviest kredīta starpnieku un kredīta starpnieku pārstāvju reģistrēšanas sistēmu, kas nodrošinātu Eiropas pasu režīmu un atzīšanu ES dalībvalstīs reģistrētiem starpniekiem. Taču šīs reģistrēšanas prasības attiecas tikai uz kredīta starpniekam vai kredīta starpnieka pārstāvjiem,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patērētāju kreditēšanas regulējums izstrādāts atbilstoši Eiropas Parlamenta un Padomes 2008. gada 23. aprīļa Direktīvas 2008/48/EK par patēriņa kredītlīgumiem un ar ko atceļ Padomes Direktīvu 87/102/EEK (turpmāk - Direktīva 2008/48) prasībām, kā arī nacionālajiem nosacījumiem. Prasības patērētāju kreditēšanai noteiktas Patērētāju tiesību aizsardzības likumā (turpmāk - Likums), kā arī Ministru kabineta 2016.gada 25.oktobra noteikumos Nr.691 "Noteikumi par patērētāja kreditēšanu" (turpmāk Noteikumi Nr.691).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Direktīvas 2008/48 pieņemšanas notikusī straujā tehnoloģiskā attīstība ir radījusi būtiskas izmaiņas patēriņa kredītu tirgū gan piedāvājuma, gan arī pieprasījuma ziņā, piemēram, jaunu produktu parādīšanos un patērētāju uzvedības un izvēles attīstību. Tādēļ regulējums tika pārskatīts ar Direktīvu 2023/2225, lai atrisinātu izaicinājumus, ko radījusi tehnoloģiju attīstība un lai panāktu augstu patērētāju tiesību aizsardzības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pienākums reģistrēties ir paredzēts tikai kredīta starpniekiem un kredīta starpnieka pārstāvjiem, kas piedāvā patērētājam kredītu, kura atmaksa nodrošināta ar nekustamā īpašuma hipotēku vai kura mērķis ir iegūt vai saglabāt tiesības uz nekustamo īpašumu (turpmāk - Kredīta starpnieks vai kredīta starpnieka pārstāvis hipotekārās kreditēšanas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2023/2225 prasības nosaka, ka kredīta devējiem un kredīta starpniekiem, tostarp iestādēm, kas nav kredītiestādes, piemēro pienācīgu atzīšanas procedūru, tostarp atļaujas piešķiršanas procedūru vai to iekļaušanu reģistrā, un uzraudzības pasākumus, ko īsteno kompetentā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nepieciešams paplašināt šobrīd jau noteikto prasību reģistrēties kredīta starpniekiem vai starpnieka pārstāvjiem hipotekārās kreditēšanas jomā ar prasību reģistrēties arī kredītu starpniekiem, kuri piedāvā patēriņa kredītu starpniecības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2</w:t>
      </w:r>
      <w:r w:rsidR="00000000" w:rsidRPr="00000000" w:rsidDel="00000000">
        <w:rPr>
          <w:rtl w:val="0"/>
        </w:rPr>
        <w:t xml:space="preserve"> pants un Ministru kabineta 2016. gada 13. decembra noteikumi Nr. 772 (turpmāk – Noteikumi Nr. 772) Kredīta starpnieku un kredīta starpnieku pārstāvju reģistrācijas noteikumi tiek pārveidoti, paredzot, ka jāreģistrē ir visi starpnieki, ne tikai starpnieki vai starpnieku pārstāvji,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prasības visu kredīta starpnieku reģistrēšanai, taču tiek saglabātas atsevišķas specifiskas prasības attiecībā uz kredīta starpniekiem vai kredīta starpnieka pārstāvjiem hipotekārās kreditēšanas jomā, piemēram, profesionālās darbības civiltiesiskās atbildības apdrošināšanu, prasība informēt reģistra iestādi, ja kredīta starpnieks vai kredīta starpnieka pārstāvis hipotekārās kreditēšanas jomā plāno izveidot filiāli vai sniegt kredīta starpniecības pakalpojumus citā Eiropas Savienības dalībvalstī u.c., kas izriet no Direktīvas Direktīva 2014/17/ES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772 IX un X nodaļā noteiktās prasības izriet no Direktīvas 2014/17/ES prasībām netiek mainītas un tās tiek attiecinātas uz kredīta starpniekiem vai kredīta starpnieka pārstāvjiem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Patērētāju tiesību aizsardzības likumā (24-TA-3045) reģistrēšanas prasības tiks attiecinātas ne tikai uz kredīta starpnieku vai kredīta starpnieka pārstāvjiem, kas piedāvā patērētājam kredītu, kura atmaksa nodrošināta ar nekustamā īpašuma hipotēku vai kura mērķis ir iegūt vai saglabāt tiesības uz nekustamo īpašumu, bet uz visiem kredītu starpniekiem un to pārstāvjiem, kas piedāvā patērētājam kredītu. Tādējādi tiek paplašināts noteikumu subjektu/reģistrācijas un ikgadējās uzraudzības valsts nodevas maksātāju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valsts nodevas apmērs juridiskajām personām ir 1 000 </w:t>
      </w:r>
      <w:r w:rsidR="00000000" w:rsidRPr="00000000" w:rsidDel="00000000">
        <w:rPr>
          <w:i w:val="1"/>
          <w:rtl w:val="0"/>
        </w:rPr>
        <w:t xml:space="preserve">euro</w:t>
      </w:r>
      <w:r w:rsidR="00000000" w:rsidRPr="00000000" w:rsidDel="00000000">
        <w:rPr>
          <w:rtl w:val="0"/>
        </w:rPr>
        <w:t xml:space="preserve">, savukārt fiziskām personām 500 </w:t>
      </w:r>
      <w:r w:rsidR="00000000" w:rsidRPr="00000000" w:rsidDel="00000000">
        <w:rPr>
          <w:i w:val="1"/>
          <w:rtl w:val="0"/>
        </w:rPr>
        <w:t xml:space="preserve">euro</w:t>
      </w:r>
      <w:r w:rsidR="00000000" w:rsidRPr="00000000" w:rsidDel="00000000">
        <w:rPr>
          <w:rtl w:val="0"/>
        </w:rPr>
        <w:t xml:space="preserve">. Ikgadējās uzraudzības valsts nodevas apmērs juridiskajām personām ir 500 </w:t>
      </w:r>
      <w:r w:rsidR="00000000" w:rsidRPr="00000000" w:rsidDel="00000000">
        <w:rPr>
          <w:i w:val="1"/>
          <w:rtl w:val="0"/>
        </w:rPr>
        <w:t xml:space="preserve">euro</w:t>
      </w:r>
      <w:r w:rsidR="00000000" w:rsidRPr="00000000" w:rsidDel="00000000">
        <w:rPr>
          <w:rtl w:val="0"/>
        </w:rPr>
        <w:t xml:space="preserve"> apmērā, fiziskām personām – 250 </w:t>
      </w:r>
      <w:r w:rsidR="00000000" w:rsidRPr="00000000" w:rsidDel="00000000">
        <w:rPr>
          <w:i w:val="1"/>
          <w:rtl w:val="0"/>
        </w:rPr>
        <w:t xml:space="preserve">euro</w:t>
      </w:r>
      <w:r w:rsidR="00000000" w:rsidRPr="00000000" w:rsidDel="00000000">
        <w:rPr>
          <w:rtl w:val="0"/>
        </w:rPr>
        <w:t xml:space="preserve"> apmērā. Nodevas apmērs tiek noteikts tādā pašā apmērā arī jaunajiem subjektiem - kredītu starpniekiem patēriņa kredītu jomā, ņemot vērā, ka nav lielu atšķirību prasību uzraudzībā abiem subjektiem. Vienlaikus likumprojekta Grozījumi Patērētāju tiesību aizsardzības likumā (24-TA-3045) 8.</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 paredz, ka kredīta starpniekam vai kredīta starpnieka pārstāvim, kas piedāvā patērētājam kredītu hipotekārās kreditēšanas jomā, un ir reģistrēts reģistrā, ir tiesības sniegt arī citu patērētāja kredītu starpniecības pakalpojumus, novēršot nepieciešamību starpniekiem, kas jau ir reģistrēti, reģistrēties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 (ES) 2016/679 par fizisku personu aizsardzību attiecībā uz personas datu apstrādi un šādu datu brīvu apriti un ar ko atceļ Direktīvu 95/46/EK (Vispārīgā datu aizsardzības regula) (turpmāk – Datu regula) vairs neparedz datu apstrādes reģistrācijas prasības Datu valsts inspekcijā. Līdz ar to, ja kādas personas plāno veikt Fizisko personu datu apstrādes likuma 25.pantā un Datu regulā minēto personas datu apstrādi, tad pēc 2018.gada 25.maija šāda personas datu apstrāde nav jāreģistrē, jo to neparedz normatīvais regulējums. Arī datu aizsardzības speciālista iecelšana obligāti nepieciešama tikai noteiktos gadījumos, tāpēc tā iecelšana ir vērtējama atbilstoši Datu regulas prasībām. Šo apsvērumu dēļ tiek svītrots Noteikumu Nr. 772 5.7. un 7.4. apakšpunkts, kā arī pielikuma 8.9.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stiprināta patērētāju aizsardzību, slēdzot patērētāju kreditēšanas līgumus ar starpnieka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starpnieki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radīt kredīta starpnieku un kredīta starpnieku pārstāvju reģistrēšanas sistēmu, kas tādējādi palielinās administratīvo slogu tām personām, kas iesaistītas kredīta starpniecības pakalpojumu sniegšanā. Vienlaikus, ņemot vērā patērētājam radīto risku no ilgtermiņa finansiālajām saistībām un to nepildīšanas sekām, šāds slogs ir samērojams ar potenciālajiem ieguvumiem patērētājam un tirgus sakārtošanas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grozījumiem Patērētāju tiesību aizsardzības likumā (24-TA-3045) reģistrēšanas prasības tiks attiecinātas ne tikai uz kredīta starpnieku vai kredīta starpnieka pārstāvjiem, kas piedāvā patērētājam kredītu, kura atmaksa nodrošināta ar nekustamā īpašuma hipotēku vai kura mērķis ir iegūt vai saglabāt tiesības uz nekustamo īpašumu, bet uz visiem kredītu starpniekiem un to pārstāvjiem, kas piedāvā patērētājam kredītu. Tādējādi tiek paplašināts noteikumu subjektu/reģistrācijas un ikgadējās uzraudzības valsts nodevas maksātāju loks.
2024.gadā PTAC bija reģistrēti kopumā 25 starpnieki (15 LV un 10 EEZ). Likumprojekts paredz, ka starpnieki, kas ir reģistrējušies kā hipotekāro kredītu starpnieki, var sniegt arī patēriņa kredītu starpniecības pakalpojumus, tiem nav atkārtoti jāreģistrējas. Šobrīd nav zināms cik ir tādu stapnieku, kas piedāvā tikai patēriņa kredītus un uz kuriem attieksies jaunā prasība reģistrēties.
Kredīta starpnieku administratīvās izmaksas varētu ietvert reģistrācijas iesnieguma sagatavošanu un iesniegšanu, informēšanu par izmaiņām reģistrā iekļautajā informācijā. Ņemot vērā, ka šobrīd nav zināms, vai šie starpnieki izvēlēsies reģistrēties, nav iespējams aprēķināt administratīvās izmaksas.
Starpnieku administratīvo izmaksu monetārs novērtējums iekļauts likumprojekta Grozījumi Patērētāju tiesību aizsardzības likuma (24-TA-3045) anotācijas 2.3. sadaļā.
Aprēķini tika veikti par izmaksām vienam kredīta starpniekam, kas pirmo reizi reģistrējas, viec izmaiņas 4 reizes gadā un iesniedz atskaiti PTAC 2 reizes gadā (maksimāli iespējamās izmaksas): 1372,14 eur/gadā.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saistīts ar likumprojektu "Grozījumi Patērētāju tiesību aizsardzības likumā" (24-TA-3045), kā arī Ministru kabineta noteikumu projektiem "Grozījumi Ministru kabineta 2016. gada 25. oktobra noteikumos Nr. 691 "Noteikumi par patērētāja kreditēšanu"” (25-TA-238).</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2014.gada 4.februāra direktīva 2014/17/ES  par patērētāju kredītlīgumiem saistībā ar mājokļa nekustamo īpašumu un ar ko groza Direktīvas 2008/48/EK un 2013/36/ES un Regulu (ES) Nr. 1093/2010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2014.gada 4.februārī tika pieņemta Eiropas Parlamenta un Padomes 2014. gada 4. februāra Direktīva 2014/17/ES par patērētāju kredītlīgumiem saistībā ar mājokļa nekustamo īpašumu un ar ko groza Direktīvas 2008/48/EK un 2013/36/ES un Regulu (ES) Nr. 1093/2010 (turpmāk – Direktīva 2014/17/ES), kuras prasības tika pārņemtas Ministru kabineta 2016. gada 13. decembra noteikumos Nr. 772. Šā projekta ietvaros tiek veiktas izmaiņas divos MK noteikumu punktos, ar kuriem ir pārņemtas Direktīva 2014/17/ES prasības, tādēļ 1.tabulā tiek precizēta veikto izmaiņu atbilstība Direktīvas 2014/17/ES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pārņemtās/ieviestās, no Eiropas Savienības tiesību normām  izrietošās prasības ar šiem grozījumiem netiek mainītas, ietekmētas.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2014.gada 4.februāra direktīva 2014/17/ES  par patērētāju kredītlīgumiem saistībā ar mājokļa nekustamo īpašumu un ar ko groza Direktīvas 2008/48/EK un 2013/36/ES un Regulu (ES) Nr. 1093/2010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2014/17/ES 29.panta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Vienīgās izmaiņas normās, ar ko nacionālajos tiesību aktos pārņemta Eiropas Parlamenta un Padomes 2014.gada 4.februāra direktīva 2014/17/ES  par patērētāju kredītlīgumiem saistībā ar mājokļa nekustamo īpašumu un ar ko groza Direktīvas 2008/48/EK un 2013/36/ES un Regulu (ES) Nr. 1093/2010, ir direktīvas 29.panta 4.punktā - iepriekš tās tika pārņemtas ar MK noteikumu Nr. 772 12. un 13. punktu, šajā noteikumu projektā minētās prasības ietvertas 13. punktā. Pārējās normas, ar kurām pārņemta minētā direktīva, ar projektu netiek mainītas/ietekmētas.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Patērētāju tiesību aizsardzības centrs, Tieslietu ministrija,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 Biedrība "Latvijas Informācijas un komunikācijas tehnoloģijas asociācija", Latvijas Finanšu nozares asociācija, LATVIJAS KREDĪTŅĒMĒJU ASOCIĀCIJA, Latvijas patērētāju interešu azistāvības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CREFO birojs, AS Kredītinformācijas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jaunas funkcijas tiek noteiktas PTAC, kas veiks visu Latvijā reģistrēto kredīta starpnieku un kredīta starpnieku pārstāvju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izpildes nodrošināšanai pieaugs slogs PTAC. Administratīvo izmaksu monetārs novērtējums ir norādīts likumprojekta "Grozījumi Patērētāju tiesību aizsardzības likuma" (24-TA-3045)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fizisko datu apstrādi un attiecīgi skar jautājumus par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nolūks ir kredīta starpnieku reģistrēšana, lai stiprinātu patērētāju aizsardzību, slēdzot patērētāju kreditēšanas līgumus ar starpnieka palīdzību. Personas datu apstrāde reģistrā tiks veikta, pamatojoties uz Datu regulas 6.panta 1.punkta c) un e) apakšpunktu. Direktīvas 2023/2225 prasības nosaka, ka kredīta devējiem un kredīta starpniekiem, tostarp iestādēm, kas nav kredītiestādes, piemēro pienācīgu atzīšanas procedūru, tostarp atļaujas piešķiršanas procedūru vai to iekļaušanu reģistrā, un uzraudzības pasākumus, ko īsteno kompetentā iestāde. Šis pienākums reģistrēties, lai sniegtu attiecīgo pakalpojumu patērētājiem, iekļauts likumprojekta Grozījumiem Patērētāju tiesību aizsardzības likumā (24-TA-3045) 8.</w:t>
      </w:r>
      <w:r w:rsidR="00000000" w:rsidRPr="00000000" w:rsidDel="00000000">
        <w:rPr>
          <w:vertAlign w:val="superscript"/>
          <w:rtl w:val="0"/>
        </w:rPr>
        <w:t xml:space="preserve">2</w:t>
      </w:r>
      <w:r w:rsidR="00000000" w:rsidRPr="00000000" w:rsidDel="00000000">
        <w:rPr>
          <w:rtl w:val="0"/>
        </w:rPr>
        <w:t xml:space="preserve"> pantā. Minētajā pantā iekļauts arī deleģējums Ministru kabinetam izstrādāt kārtību, kādā kredīta starpnieki un kredīta starpnieku pārstāvji tiek reģistrēti reģistrā un izslēgti no reģistra, reģistrā iekļaujamo ziņu apjomu un to aktualizēšanas kārtību, prasības kredīta starpniekiem un kredīta starpnieku pārstāvjiem u.c. Reģistru uztur Patērētāju tiesību aizsardzības centrs. Dati tiek glabāti, līdz likumdevēja noteikto personas datu apstrādes nolūku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25-TA-316</w:t>
    </w:r>
    <w:r>
      <w:br/>
    </w:r>
    <w:r w:rsidR="00000000" w:rsidRPr="00000000" w:rsidDel="00000000">
      <w:rPr>
        <w:rtl w:val="0"/>
      </w:rPr>
      <w:t xml:space="preserve">Izdrukāts 20.08.2026. 07.43 - 6.0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25-TA-316</w:t>
    </w:r>
    <w:r>
      <w:br/>
    </w:r>
    <w:r w:rsidR="00000000" w:rsidRPr="00000000" w:rsidDel="00000000">
      <w:rPr>
        <w:rtl w:val="0"/>
      </w:rPr>
      <w:t xml:space="preserve">Izdrukāts 20.08.2026. 07.43 - 6.0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anotācija_(ex_ante)_25-TA-316.docx</dc:title>
</cp:coreProperties>
</file>

<file path=docProps/custom.xml><?xml version="1.0" encoding="utf-8"?>
<Properties xmlns="http://schemas.openxmlformats.org/officeDocument/2006/custom-properties" xmlns:vt="http://schemas.openxmlformats.org/officeDocument/2006/docPropsVTypes"/>
</file>