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2024. gada 18. jūnijā ir saņemts pozitīvs Eiropas Komisijas lēmums par Eiropas Savienības Solidaritātes fonda finansiālā pabalsta izmantošanu avārijas un atjaunošanas operāciju finansēšanai pēc 2017. gada augustā notikušajiem plūdiem, Zemkopības ministrijai ļaujot 2024. gadā iemaksāt Eiropas Savienības Solidaritātes fonda finansējuma neizmantoto daļu vispārējos valsts budžeta ieņēmumos, tad, pamatojoties uz likuma "Par valsts budžetu 2024. gadam un budžeta ietvaru 2024., 2025. un 2026. gadam" 79. pantā noteikto, ir sagatavots rīkojuma projekts. Rīkojuma projektā noteikts atļaut finanšu ministram 2024. gadā palielināt apropriāciju Zemkopības ministrijai resursiem no dotācijas no vispārējiem ieņēmumiem un izdevumiem vienotas informācijas sistēmas izveidei un pilnveidošanai ar jaunāko tehnisko risinājumu un digitalizācijas iespēju izmantošanu, lai īstenotu Eiropas zaļā kursa mērķu ieviešanu, ja ir pieņemts attiecīgs Ministru kabineta lēmums un Saeimas Budžeta un finanšu (nodokļu) komisija piecu darbdienu laikā no attiecīgās informācijas saņemšanas dienas ir to izskatījusi un nav iebildusi pret apropriācijas palielinājumu. Apropriācijas palielinājums nevar pārsniegt vispārējos valsts budžeta ieņēmumos iemaksātā Eiropas Savienības Solidaritātes fonda finansējuma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valsts budžetu 2024. gadam un budžeta ietvaru 2024., 2025. un 2026. gadam" noteikto ir jāsaņem Ministru kabineta piekrišana un atļauja palielināt apropriāciju resursiem no dotācijas no vispārējiem ieņēmumiem un izdevumiem budžeta apakšprogrammā 21.02.00 "Sabiedriskā finansējuma administrēšana un valsts uzraudzība lauksaimniecībā" 1 062 843 </w:t>
      </w:r>
      <w:r w:rsidR="00000000" w:rsidRPr="00000000" w:rsidDel="00000000">
        <w:rPr>
          <w:i w:val="1"/>
          <w:rtl w:val="0"/>
        </w:rPr>
        <w:t xml:space="preserve">euro </w:t>
      </w:r>
      <w:r w:rsidR="00000000" w:rsidRPr="00000000" w:rsidDel="00000000">
        <w:rPr>
          <w:rtl w:val="0"/>
        </w:rPr>
        <w:t xml:space="preserve">apmērā no valsts budžetā ieskaitītajiem līdzekļiem, kas iegūti no Eiropas Savienības Solidaritātes fonda finansējuma neizmantotās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saņemts pozitīvs Eiropas Komisijas lēmums, par Eiropas Savienības Solidaritātes fonda finansiālā  pabalsta izmantošanu avārijas un atjaunošanas operāciju finansēšanai pēc 2017. gada augustā notikušajiem plūdiem, kļūst pieejams citiem atbalsta pasākumiem tik nepieciešamais finansējums, lai attīstītu un uzlabotu Zemkopības ministrijas nozaru IT jomas pasākumus, ievērojot dažādas jaunas obligātās ES prasības par IT sistēmām. Tieši labā kārtībā uzturētās Zemkopības ministrijas IT sistēmas bija viens no iemesliem, kas 2017. gadā pēc lielajām lietavām, kad plūdos lauksaimniekiem tika nodarīti lieli postījumi, deva iespēju operatīvi sakārtot un izveidot Solidaritātes fonda un līdzekļu neparedzētajiem gadījumiem administrēšanas sistēmu, novērst plūdu postījumus un ieviest projektus, kā arī 2023. gadā saņemt pozitīvu EK audita atzinumu par tolaik paveikto. Tas dod pārliecinošu pamatojumu, ka ir vērts ieguldīt finansējumu mūsdienīgās un ērtās IT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uzskata, ka ir lietderīgi pieņemt Ministru kabineta lēmumu par apropriācijas palielināšanu resursiem no dotācijas no vispārējiem ieņēmumiem un izdevumiem, izskatot iespēju finanšu līdzekļus piešķirt zemkopības nozarei IT jomā. Zemkopības nozare arī ir iesaistīta valsts federētā mākoņa datu centra modernizēšanā un infrastruktūras atjaunošanā, un tai ir jāpielāgojas Eiropas zaļā kursa prasībām, jānodrošina energoefektivitātes palielinājums un vienlaikus jāuzlabo darbības efektivitātes rādītāji. Lai to ieviestu, nepieciešams ieviest un attīstīt zemkopības nozares un koplietošanas informācijas sistēmu auditācijas pierakstu apkopošanas un analīzes sistēmu valsts federētajā mākonī, lai tiktu sasniegti datu centra noteiktie mērķi un, ievērojot ģeopolitiskās situācijas pārmaiņas, mazināta kiberdrošības apdraudējuma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salāgotas sistēmas attīstības un infrastruktūras attīstības nodrošināšana dod jaunas iespējas datu apstrādes risinājumiem un sniegtajiem pakalpojumiem, mainoties normatīvajai bāzei vai uzraudzības mehānismiem. Veidojot un attīstot uz kompetenču centriem balstītu sistēmu arhitektūru neatkarīgi no resoriskās piederības atbilstoši Viedās administrācijas un reģionālās attīstības ministrijas (turpmāk – VARAM) izvirzītajiem mērķiem par datu centru pakalpojumu sniegšanu un savstarpējo sistēmu aizvietošanu, kā arī resursu rezervēšanu valsts federētajā mākonī, pakalpojuma saņēmējs spēj nodrošināt vienotu augstu standartu sistēmas darbību un uzturēt drošību, nebūdams atkarīgs no datu centru pieejamības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nozares datu centra sagatavošana un sertifikācijas procesa īstenošana pakalpojuma saņēmējam dos skaidru un saprotamu izpratni par pakalpojuma kvalitāti un atbilstošām izmaksām.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federētā mākoņa datu centra noteikto mērķu sasniegšanai ir nepieciešama zemkopības nozares koplietošanas priviliģēto informācijas sistēmu lietotāju un administratoru drošības pārvaldības risinājuma ieviešana un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jānodrošina arī Zemkopības ministrijas padotībā esošo iestāžu IKT infrastruktūras migrācija un centralizācija zemkopības nozares virtualizācijas platformā, lai būtu vairāk iespēju veicināt sistēmu attīstību vienotā platformā, kā arī uzlabotos datu apstrādes kvalitatīvie un piekļūstamības rādītāji. Tā tiktu vienkāršota sistēmu sadarbspēja, ļaujot uzlabot gan iekšējo, gan ārējo sniegto pakalpojumu kvalitāti, samazinot administratīvo slogu un piedāvājot elektronisko starpiestāžu datu apmaiņu, kā arī papildinājumus koplietošanas sistēmām, lai atbalstītu ieviešamās izmaiņas infrastruktūrā un saistīto sistēmu sadarbspējā.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salāgotas sistēmas attīstības un infrastruktūras attīstības nodrošināšana dod jaunas iespējas datu apstrādes risinājumiem un sniegtajiem pakalpojumiem, mainoties normatīvajai bāzei vai uzraudzības mehānismiem. Veidojot un attīstot uz kompetenču centriem balstītu sistēmu arhitektūru neatkarīgi no resoriskās piederības atbilstoši Viedās administrācijas un reģionālās attīstības ministrijas (turpmāk – VARAM) izvirzītajiem mērķiem par datu centru pakalpojumu sniegšanu un savstarpējo sistēmu aizvietošanu, kā arī resursu rezervēšanu valsts federētajā mākonī, pakalpojuma saņēmējs spēj nodrošināt vienotu augstu standartu sistēmas darbību un uzturēt drošību, nebūdams atkarīgs no datu centru pieejamības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nozares datu centra sagatavošana un sertifikācijas procesa īstenošana pakalpojuma saņēmējam dos skaidru un saprotamu izpratni par pakalpojuma kvalitāti un atbilstošām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lietas sadaļai "Papildu dokumenti" pievienoti: maksājums Nr.4055 un Zemkopības ministrijas deponētā konta LV97TREL816031715400B pārskats.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21 667 683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1 062 843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21 667 683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1 062 843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22 951 452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1 062 843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22 951 452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1 062 843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paredzēti nozares koplietošanas informācijas sistēmu attīstības vajadzībām, nozares datu centra infrastruktūras attīstībai un informācijas tehnoloģiju drošības palielināšanai.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1 062 843,83 EUR ir ieskaitīti vispārējos valsts budžeta ieņēmumos, ņemot vērā, ka likuma "Par valsts budžetu 2024. gadam un budžeta ietvaru 2024., 2025. un 2026. gadam" 79. pants paredz uzdevumu Zemkopības ministrijai 2024. gadā iemaksāt ES Solidaritātes fonda finansējuma neizmantoto daļu vispārējos valsts budžeta ieņēmumos.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76"/>
              <w:gridCol w:w="4373"/>
              <w:tblGridChange w:id="0">
                <w:tblGrid>
                  <w:gridCol w:w="3576"/>
                  <w:gridCol w:w="43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Provizorisks detalizēts aprēķins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nozares datu centra dzesēšanas sistēmas atjaunošana, 215 000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Kombinētā freona un glikola dzesēšanas sistēma N + 1 (iekārtas) = 190 000 EUR, t.sk. PVN 32 975 EUR (EKK 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esošās sistēmas demontāža, jaunās sistēmas montāža, siltuma koridora izveide = 20 000 EUR, t.sk. PVN 3 471 EUR (EKK 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plānošana, dokumentācija, kvalitātes kontrole u. c. darbi = 5000 EUR, t.sk. PVN 868 EUR (EKK 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Windows Data Center</w:t>
                  </w:r>
                  <w:r w:rsidR="00000000" w:rsidRPr="00000000" w:rsidDel="00000000">
                    <w:rPr>
                      <w:sz w:val="24"/>
                      <w:rtl w:val="0"/>
                    </w:rPr>
                    <w:t xml:space="preserve"> licenču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200 640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MS Win Srv</w:t>
                  </w:r>
                  <w:r w:rsidR="00000000" w:rsidRPr="00000000" w:rsidDel="00000000">
                    <w:rPr>
                      <w:sz w:val="24"/>
                      <w:rtl w:val="0"/>
                    </w:rPr>
                    <w:t xml:space="preserve"> </w:t>
                  </w:r>
                  <w:r w:rsidR="00000000" w:rsidRPr="00000000" w:rsidDel="00000000">
                    <w:rPr>
                      <w:sz w:val="24"/>
                      <w:i w:val="1"/>
                      <w:rtl w:val="0"/>
                    </w:rPr>
                    <w:t xml:space="preserve">Data center Corex2</w:t>
                  </w:r>
                  <w:r w:rsidR="00000000" w:rsidRPr="00000000" w:rsidDel="00000000">
                    <w:rPr>
                      <w:sz w:val="24"/>
                      <w:rtl w:val="0"/>
                    </w:rPr>
                    <w:t xml:space="preserve">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 gab. x 570 EUR = 200 640 EUR, t.sk. PVN 34 822 EUR (EKK 5000)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Nozares dokumentu vadības sistēmas pilnveide iekšējās vadības un riska vadības procesu ieviešanai, 247 203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IVS moduļa izstrāde, ieviešana un konfigurācija: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219 325 EUR, t.sk. PVN 38 065 EUR (EKK 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27 878 EUR, t.sk. PVN 4 838 EUR (EKK 2000).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Sistēmanalīze – 256 cilvēkstundas x 90 EUR = 23 040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moduļa izstrāde 0150 2014 cilvēkstundu x  90 EUR = 181 260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nozares koplietošanas datu pārraides tīkla ugunsmūris (N + 1 izpildījums), 200 000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Primārā datu centra ugunsmūris 100 000 EUR; sekundāra datu centra ugunsmūris 100 000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t.sk. PVN 34 711 (EKK 5000)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nozares drošības informācijas un notikumu pārvaldības (SIEM) risinājuma darbības nodrošināšana nozares datu centrā, 200 000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licenžu x 200 EUR = 200 000 EUR, t.sk. PVN 34 711 EUR (EKK 5000)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kopsavilkums: 1 062 843 EUR, t.sk. PVN 184 461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2000  32 878 EUR, t.sk. PVN 5 706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5000  1 029 965 EUR, t.sk. PVN 178 755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 nodrošinās piešķirtā finansējuma izmantošanu līdz 2024.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normatīvajos aktos noteiktajā kārtībā sagatavos un iesniegs Finanšu ministrijā pieprasījumu valsts budžeta apropriācijas pārdalei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ministram normatīvajos aktos noteiktajā kārtībā jāinformē Saeimas Budžeta un finanšu (nodokļu) komisija par apropriācijas pārdali atbilstoši šā rīkojuma 1.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atbalstāmās darbības zemkopības nozares IT risinājumu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sniegs ieguldījumu Digitālās transformācijas pamatnostādnēs 2021.–2027. gadam (apstiprinātas ar Ministru kabineta 2021. gada 7. jūlija rīkojumu Nr. 490 "Par Digitālās transformācijas pamatnostādnēm 2021.–2027. gadam") noteikto mērķu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sniegt ieguldījumu Nacionālā attīstības plāna 2021.–2027. gadam (apstiprināts ar Latvijas Republikas Saeimas 2020. gada 2. jūlija lēmumu "Par Latvijas Nacionālo attīstības plānu 2021.–2027. gadam (NAP2027)") rīcības virziena "Tehnoloģiskā vide un pakalpojumi" mērķu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24-TA-1468</w:t>
    </w:r>
    <w:r>
      <w:br/>
    </w:r>
    <w:r w:rsidR="00000000" w:rsidRPr="00000000" w:rsidDel="00000000">
      <w:rPr>
        <w:rtl w:val="0"/>
      </w:rPr>
      <w:t xml:space="preserve">Izdrukāts 29.07.2026. 22.20 - 2.0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24-TA-1468</w:t>
    </w:r>
    <w:r>
      <w:br/>
    </w:r>
    <w:r w:rsidR="00000000" w:rsidRPr="00000000" w:rsidDel="00000000">
      <w:rPr>
        <w:rtl w:val="0"/>
      </w:rPr>
      <w:t xml:space="preserve">Izdrukāts 29.07.2026. 22.20 - 2.0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anotācija_(ex_ante)_24-TA-1468.docx</dc:title>
</cp:coreProperties>
</file>

<file path=docProps/custom.xml><?xml version="1.0" encoding="utf-8"?>
<Properties xmlns="http://schemas.openxmlformats.org/officeDocument/2006/custom-properties" xmlns:vt="http://schemas.openxmlformats.org/officeDocument/2006/docPropsVTypes"/>
</file>