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rīkojums "Par valsts aģentūras "Latvijas Nacionālais akreditācijas birojs" 2023.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valsts aģentūras "Latvijas Nacionālais akreditācijas birojs" 2023. gada budžeta apstiprināšanu" projekts ir sagatavots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aģentūru likuma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1.1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14. panta pirmo un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un pamatot, kādi līdzekļi nepieciešami valsts aģentūrai "Latvijas Nacionālais akreditācijas birojs" tās pienākumu izpildei, kuru finansēšana noteikta ar likumdošanas aktiem, nodrošinot, lai tajā laikposmā, kuram šie līdzekļi paredzēti, izdevumus segtu atbilstoši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2018. gada 1. marta nacionālās akreditācijas institūcijas funkcijas, kas noteiktas likumā "Par atbilstības novērtēšanu", kā arī citos normatīvajos aktos pilda valsts aģentūra "Latvijas Nacionālais akreditācijas birojs"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ir Ekonomikas ministra pārraudzībā esoša iestāde, kas pilda likuma "Par atbilstības novērtēšanu" 14. panta pirmajā daļā noteiktās nacionālās akreditācijas institūcijas funkcijas un tiek finansēta, ievērojot šī panta trešajā daļā noteikto kārtību, proti, no valsts budžeta līdzfinansējuma un pašu ieņēmumiem par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savus pakalpojumus atbilstības novērtēšanas institūcijām sniedz saskaņā ar Ministru kabineta 2018. gada 27. februāra noteikumiem Nr. 114 "Valsts aģentūras "Latvijas Nacionālais akreditācijas birojs"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2022. gada budžets tika apstiprināts ar Ministru kabineta 2021. gada 17. septembra rīkojumu Nr. 643 "Par valsts aģentūras "Latvijas Nacionālais akreditācijas birojs" 2022. gada budžeta apstiprināšanu", ar kuru ir apstiprināti Aģentūras 2022. gada budžeta ieņēmumi 754 825 </w:t>
      </w:r>
      <w:r w:rsidR="00000000" w:rsidRPr="00000000" w:rsidDel="00000000">
        <w:rPr>
          <w:i w:val="1"/>
          <w:rtl w:val="0"/>
        </w:rPr>
        <w:t xml:space="preserve">euro</w:t>
      </w:r>
      <w:r w:rsidR="00000000" w:rsidRPr="00000000" w:rsidDel="00000000">
        <w:rPr>
          <w:rtl w:val="0"/>
        </w:rPr>
        <w:t xml:space="preserve"> apmērā un izdevumi 854 825 </w:t>
      </w:r>
      <w:r w:rsidR="00000000" w:rsidRPr="00000000" w:rsidDel="00000000">
        <w:rPr>
          <w:i w:val="1"/>
          <w:rtl w:val="0"/>
        </w:rPr>
        <w:t xml:space="preserve">euro</w:t>
      </w:r>
      <w:r w:rsidR="00000000" w:rsidRPr="00000000" w:rsidDel="00000000">
        <w:rPr>
          <w:rtl w:val="0"/>
        </w:rPr>
        <w:t xml:space="preserve"> apmērā (tai skaitā izdevumu finansēšanai novirzot maksas pakalpojumu un citu pašu ieņēmumu naudas līdzekļu atlikumu uz 2022. gada 1. janvāri 100 000 </w:t>
      </w:r>
      <w:r w:rsidR="00000000" w:rsidRPr="00000000" w:rsidDel="00000000">
        <w:rPr>
          <w:i w:val="1"/>
          <w:rtl w:val="0"/>
        </w:rPr>
        <w:t xml:space="preserve">euro</w:t>
      </w:r>
      <w:r w:rsidR="00000000" w:rsidRPr="00000000" w:rsidDel="00000000">
        <w:rPr>
          <w:rtl w:val="0"/>
        </w:rPr>
        <w:t xml:space="preserve"> apmērā) atbilstoši rīkojuma pielikumam.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Aģentūras 2023. gada budžetu.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41. panta 1.1 daļu Ekonomikas ministrija ir sagatavojusi apstiprināšanai Rīkojuma projektu "Par valsts aģentūras "Latvijas Nacionālais akreditācijas birojs" 2023. gada budžeta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Aģentūras 2023. gada budžeta ieņēmumus veido ieņēmumi no maksas pakalpojumiem par akreditācijas pakalpojumu sniegšanu un citi pašu ieņēmumi, kā arī valsts budžeta transferts, kas 2023. gadā veidos 24 560 </w:t>
      </w:r>
      <w:r w:rsidR="00000000" w:rsidRPr="00000000" w:rsidDel="00000000">
        <w:rPr>
          <w:i w:val="1"/>
          <w:rtl w:val="0"/>
        </w:rPr>
        <w:t xml:space="preserve">euro</w:t>
      </w:r>
      <w:r w:rsidR="00000000" w:rsidRPr="00000000" w:rsidDel="00000000">
        <w:rPr>
          <w:rtl w:val="0"/>
        </w:rPr>
        <w:t xml:space="preserve">, kas paredzēts komandējumu un atlīdzību segšanai, lai nodrošinātu likuma "Par atbilstības novērtēšanu" 14. panta 1. punkta ceturtajā un piektajā apakšpunktā minēto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ka saskaņā ar Likuma par budžetu un finanšu vadību 41. panta 1.1 daļu jāapstiprina Aģentūras 2023. gada budžeta ieņēmumus par laika periodu  no 2023. gada 1. janvāra līdz 2023. gada 31. decembrim 721 060 </w:t>
      </w:r>
      <w:r w:rsidR="00000000" w:rsidRPr="00000000" w:rsidDel="00000000">
        <w:rPr>
          <w:i w:val="1"/>
          <w:rtl w:val="0"/>
        </w:rPr>
        <w:t xml:space="preserve">euro</w:t>
      </w:r>
      <w:r w:rsidR="00000000" w:rsidRPr="00000000" w:rsidDel="00000000">
        <w:rPr>
          <w:rtl w:val="0"/>
        </w:rPr>
        <w:t xml:space="preserve"> apmērā un izdevumus  868 650 </w:t>
      </w:r>
      <w:r w:rsidR="00000000" w:rsidRPr="00000000" w:rsidDel="00000000">
        <w:rPr>
          <w:i w:val="1"/>
          <w:rtl w:val="0"/>
        </w:rPr>
        <w:t xml:space="preserve">euro</w:t>
      </w:r>
      <w:r w:rsidR="00000000" w:rsidRPr="00000000" w:rsidDel="00000000">
        <w:rPr>
          <w:rtl w:val="0"/>
        </w:rPr>
        <w:t xml:space="preserve"> apmērā (tai skaitā izdevumu finansēšanai novirzot maksas pakalpojumu un citu pašu ieņēmumu naudas līdzekļu atlikumu uz 2023. gada 1. janvāri 147 590 </w:t>
      </w:r>
      <w:r w:rsidR="00000000" w:rsidRPr="00000000" w:rsidDel="00000000">
        <w:rPr>
          <w:i w:val="1"/>
          <w:rtl w:val="0"/>
        </w:rPr>
        <w:t xml:space="preserve">euro</w:t>
      </w:r>
      <w:r w:rsidR="00000000" w:rsidRPr="00000000" w:rsidDel="00000000">
        <w:rPr>
          <w:rtl w:val="0"/>
        </w:rPr>
        <w:t xml:space="preserve"> apmērā) atbilstoši pielikumam. Plānots, ka  ieņēmumi no maksas pakalpojumiem un citi pašu ieņēmumi salīdzinājumā ar 2022. gadu  samazināsies par 33 765 </w:t>
      </w:r>
      <w:r w:rsidR="00000000" w:rsidRPr="00000000" w:rsidDel="00000000">
        <w:rPr>
          <w:i w:val="1"/>
          <w:rtl w:val="0"/>
        </w:rPr>
        <w:t xml:space="preserve">euro</w:t>
      </w:r>
      <w:r w:rsidR="00000000" w:rsidRPr="00000000" w:rsidDel="00000000">
        <w:rPr>
          <w:rtl w:val="0"/>
        </w:rPr>
        <w:t xml:space="preserve">, ņemot vērā,  ka tiek plānots efektivizēt darba metodes – atbilstības novērtēšanas institūcijām, kuras ir akreditētas vairākās jomās, organizējot apvienotās novērtēšanas, kā arī, lai pilnvērtīgi ieviestu riskos balstītu novērtēšanas metožu īstenošanu, tiks pārskatītas akreditēto institūciju novērtēšanas programmas, kas līdz ar to pirmšķietami veidos samazinājumu ieņēmumos, jo optimizēs klientam veltīto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2008. gada 9. jūlija Eiropas Parlamenta un Padomes Regulu Nr. 765/2008 ar ko nosaka akreditācijas un tirgus uzraudzības prasības attiecībā uz produktu tirdzniecību un atceļ Regulu (EEK) Nr. 339/93 akreditācijas institūcija ieņēmumu pārpalikumus var izmantot tikai tādiem ieguldījumiem, kas tālāk attīstītu valsts akreditācijas struktūru darbību, līdz ar to iepriekš minētais naudas līdzekļu atlikums Aģentūras kontā uz 31.12.2022. novirzīts 2023. gada Aģentūras izdevumu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nemaina esošo regulējumu, kā arī neparedz ieviest jaunas politiskās iniciatīvas, bet skar budžeta apstiprināšanu institūcijai tās deleģēto funkciju veikšanai. Līdz ar to sabiedrības līdzdalība un komunikāciju aktivitātes nav attiecināma.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akreditācijas institūcija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22-TA-2171</w:t>
    </w:r>
    <w:r>
      <w:br/>
    </w:r>
    <w:r w:rsidR="00000000" w:rsidRPr="00000000" w:rsidDel="00000000">
      <w:rPr>
        <w:rtl w:val="0"/>
      </w:rPr>
      <w:t xml:space="preserve">Izdrukāts 29.07.2026. 21.11 - 1.0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22-TA-2171</w:t>
    </w:r>
    <w:r>
      <w:br/>
    </w:r>
    <w:r w:rsidR="00000000" w:rsidRPr="00000000" w:rsidDel="00000000">
      <w:rPr>
        <w:rtl w:val="0"/>
      </w:rPr>
      <w:t xml:space="preserve">Izdrukāts 29.07.2026. 21.11 - 1.0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anotācija_(ex_ante)_22-TA-2171.docx</dc:title>
</cp:coreProperties>
</file>

<file path=docProps/custom.xml><?xml version="1.0" encoding="utf-8"?>
<Properties xmlns="http://schemas.openxmlformats.org/officeDocument/2006/custom-properties" xmlns:vt="http://schemas.openxmlformats.org/officeDocument/2006/docPropsVTypes"/>
</file>