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budžetu un finanšu vadību 9.panta 13.</w:t>
      </w:r>
      <w:r w:rsidR="00000000" w:rsidRPr="00000000" w:rsidDel="00000000">
        <w:rPr>
          <w:vertAlign w:val="superscript"/>
          <w:rtl w:val="0"/>
        </w:rPr>
        <w:t xml:space="preserve">2</w:t>
      </w:r>
      <w:r w:rsidR="00000000" w:rsidRPr="00000000" w:rsidDel="00000000">
        <w:rPr>
          <w:rtl w:val="0"/>
        </w:rPr>
        <w:t xml:space="preserve">daļas 1.punkts nosaka, ka kopējais pārdales apjoms starp pamatbudžeta programmām (apakšprogrammām) nedrīkst izraisīt katras atsevišķās programmas (apakšprogrammas) palielinājumu, kas vienlaikus pārsniegtu piecus procentus no programmai (apakšprogrammai) apstiprinātās gada apropriācijas apjoma un vērtību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budžetu un finanšu vadību 9.panta 13.</w:t>
      </w:r>
      <w:r w:rsidR="00000000" w:rsidRPr="00000000" w:rsidDel="00000000">
        <w:rPr>
          <w:vertAlign w:val="superscript"/>
          <w:rtl w:val="0"/>
        </w:rPr>
        <w:t xml:space="preserve">3</w:t>
      </w:r>
      <w:r w:rsidR="00000000" w:rsidRPr="00000000" w:rsidDel="00000000">
        <w:rPr>
          <w:rtl w:val="0"/>
        </w:rPr>
        <w:t xml:space="preserve">daļas 3.punkts nosaka, ka apropriācijas pārdali starp programmām, apakšprogrammām un budžeta izdevumu kodiem atbilstoši ekonomiskajām kategorijām budžeta resoram gadskārtējā valsts budžeta likumā noteiktās apropriācijas ietvaros, ja ir pieņemts Ministru kabineta lēmums par apropriācijas pārdali. Šādu apropriācijas pārdali atļauts veikt, ja Saeimas Budžeta un finanšu (nodokļu) komisija piecu darba dienu laikā no attiecīgās informācijas saņemšanas dienas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ministrijas budžeta apakšprogrammas 33.14.00 “Primārās ambulatorās veselības aprūpes nodrošināšana mērķis ir nodrošināt no valsts budžeta apmaksāto primārās ambulatorās veselības aprūpes pakalpojumus atbilstoši MK 2018. gada 28. augusta noteikumos Nr.555 “Veselības aprūpes pakalpojumu organizēšanas un samaksas kārtība” noteiktajiem tarifiem un apmaksas nosacījumiem, tajā skaitā ģimenes ārstu sniegtos pakalpojumus, zobārstniecības pakalpojumus bērniem līdz 18 gadu vecumam un Černobiļas AES avārijas rezultātā radiācijas ietekmei pakļautām personām, veselības aprūpes pakalpojumus mājās pacientiem ar hronisku saslimšanu un pārvietošanās traucējumiem, un citus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ministrijas budžeta apakšprogrammas 33.15.00 “Laboratorisko izmeklējumu nodrošināšana ambulatorajā aprūpē” mērķis ir nodrošināt no valsts budžeta apmaksājamos ambulatoros laboratoriskos izmeklējumus, kā arī reto slimību diagnostikas laboratoriskos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ministrijas budžeta apakšprogrammas 39.07.00 “Antidopinga politikas īstenošana” mērķis ir nodrošināt antidopinga politikas īstenošanu, lai nodrošinātu 2005. gada 19. oktobra Starptautiskajā konvencijā pret dopingu sportā un 1989. gada 16. novembra Eiropas Padomes Antidopinga konvencijā Nr. 135 un to papildinājumos minēto prasību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Latvijas Antidopinga birojs.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ministrijas budžeta apakšprogrammas 45.01.00 “Veselības aprūpes finansējuma administrēšana un ekonomiskā novērtēšana” mērķis ir īstenot valsts politiku veselības aprūpes pakalpojumu pieejamības nodrošināšanā un administrēt veselības aprūpei paredzētos valsts budžeta līdzekļus, nodrošinot racionālu un maksimāli efektīvu valsts budžeta līdzekļu izmantošanu veselības aprūpes pakalpojumu sniegšanā, kā arī īstenot valsts politiku e-veselības ieviešanā.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izpildītājs ir 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Veselības ministrijas budžeta programmas 97.00.00 “Nozaru vadība un politikas plānošana” mērķis ir nodrošināt saskaņotu un nepārtrauktu Veselības ministrijas darbību, pilnveidot iekšējā darba organizāciju, uzlabot veselības aprūpes pakalpojuma kvalitāti, lai nodrošinātu efektīvu ārstēšanas procesu un optimizētu veselības aprūpes pakalpojumu sniedzēju skaitu un izvietojumu, kā arī sekmēt un veicināt iedzīvotāju un vides veselību, nodrošinot efektīvas politikas izstrādi un ieviešanu ar politikas dokumentu un normatīvo aktu palīdzību, sekmīgu Latvijas interešu aizstāvību ES institūcijās un starptautiskajās organizācijās, kā arī regulāru un efektīvu saikni ar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izpildītājs ir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Likuma par budžetu un finanšu vadību 9.panta 13.</w:t>
      </w:r>
      <w:r w:rsidR="00000000" w:rsidRPr="00000000" w:rsidDel="00000000">
        <w:rPr>
          <w:vertAlign w:val="superscript"/>
          <w:rtl w:val="0"/>
        </w:rPr>
        <w:t xml:space="preserve">2</w:t>
      </w:r>
      <w:r w:rsidR="00000000" w:rsidRPr="00000000" w:rsidDel="00000000">
        <w:rPr>
          <w:rtl w:val="0"/>
        </w:rPr>
        <w:t xml:space="preserve">daļas 1.punktā noteiktajam finanšu ministram ir tiesības veikt ministrijai gadskārtējā valsts budžeta likumā noteiktās apropriācijas ietvaros pārdales starp programmām, apakšprogrammām un budžeta izdevumu kodiem atbilstoši ekonomiskajām kategorijām, ja kopējais pārdales apjoms starp pamatbudžeta programmām (apakšprogrammām) neizraisa katras atsevišķās programmas (apakšprogrammas) palielinājumu, kas vienlaikus pārsniedz piecus procentus  no programmai (apakšprogrammai) apstiprinātās gada apropriācijas apjoma un vērtību 100 000 </w:t>
      </w:r>
      <w:r w:rsidR="00000000" w:rsidRPr="00000000" w:rsidDel="00000000">
        <w:rPr>
          <w:i w:val="1"/>
          <w:rtl w:val="0"/>
        </w:rPr>
        <w:t xml:space="preserve">euro</w:t>
      </w:r>
      <w:r w:rsidR="00000000" w:rsidRPr="00000000" w:rsidDel="00000000">
        <w:rPr>
          <w:rtl w:val="0"/>
        </w:rPr>
        <w:t xml:space="preserve">. Savukārt Likuma par budžetu un finanšu vadību 9.panta 13.</w:t>
      </w:r>
      <w:r w:rsidR="00000000" w:rsidRPr="00000000" w:rsidDel="00000000">
        <w:rPr>
          <w:vertAlign w:val="superscript"/>
          <w:rtl w:val="0"/>
        </w:rPr>
        <w:t xml:space="preserve">3</w:t>
      </w:r>
      <w:r w:rsidR="00000000" w:rsidRPr="00000000" w:rsidDel="00000000">
        <w:rPr>
          <w:rtl w:val="0"/>
        </w:rPr>
        <w:t xml:space="preserve">daļas 3.punkts nosaka, ka finanšu ministram ir tiesības veikt apropriācijas pārdali starp programmām, apakšprogrammām un budžeta izdevumu kodiem atbilstoši ekonomiskajām kategorijām ministrijai vai citai centrālajai valsts iestādei likumā noteiktās apropriācijas ietvaros, nepiemērojot likuma 9.panta 13.</w:t>
      </w:r>
      <w:r w:rsidR="00000000" w:rsidRPr="00000000" w:rsidDel="00000000">
        <w:rPr>
          <w:vertAlign w:val="superscript"/>
          <w:rtl w:val="0"/>
        </w:rPr>
        <w:t xml:space="preserve">2</w:t>
      </w:r>
      <w:r w:rsidR="00000000" w:rsidRPr="00000000" w:rsidDel="00000000">
        <w:rPr>
          <w:rtl w:val="0"/>
        </w:rPr>
        <w:t xml:space="preserve">daļas nosacījumus, ja ir pieņemts Ministru kabineta lēmums un Ministru kabinets ir deleģējis finanšu ministram tiesības veikt apropriācijas pārdali un ja Saeimas Budžeta un finanšu (nodokļu) komisija piecu dienu laikā pēc attiecīgās informācijas saņemšanas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Ņemot vērā iepriekš minēto, atļautais kopējais pārdales apjoms tiek pārsniegts: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apakšprogrammā 33.15.00 “Laboratorisko izmeklējumu nodrošināšana ambulatorajā aprūpē” par 11,14% vai 4 940 359.15 </w:t>
      </w:r>
      <w:r w:rsidR="00000000" w:rsidRPr="00000000" w:rsidDel="00000000">
        <w:rPr>
          <w:i w:val="1"/>
          <w:rtl w:val="0"/>
        </w:rPr>
        <w:t xml:space="preserve">euro </w:t>
      </w:r>
      <w:r w:rsidR="00000000" w:rsidRPr="00000000" w:rsidDel="00000000">
        <w:rPr>
          <w:rtl w:val="0"/>
        </w:rPr>
        <w:t xml:space="preserve">(44 351 737 </w:t>
      </w:r>
      <w:r w:rsidR="00000000" w:rsidRPr="00000000" w:rsidDel="00000000">
        <w:rPr>
          <w:i w:val="1"/>
          <w:rtl w:val="0"/>
        </w:rPr>
        <w:t xml:space="preserve">euro </w:t>
      </w:r>
      <w:r w:rsidR="00000000" w:rsidRPr="00000000" w:rsidDel="00000000">
        <w:rPr>
          <w:rtl w:val="0"/>
        </w:rPr>
        <w:t xml:space="preserve">(sākotnēji apstiprinātais budžets 2022.g. bez papildus finansējuma no citiem resoriem) + 3 802 697 </w:t>
      </w:r>
      <w:r w:rsidR="00000000" w:rsidRPr="00000000" w:rsidDel="00000000">
        <w:rPr>
          <w:i w:val="1"/>
          <w:rtl w:val="0"/>
        </w:rPr>
        <w:t xml:space="preserve">euro </w:t>
      </w:r>
      <w:r w:rsidR="00000000" w:rsidRPr="00000000" w:rsidDel="00000000">
        <w:rPr>
          <w:rtl w:val="0"/>
        </w:rPr>
        <w:t xml:space="preserve">(Finanšu ministrijas 2022.gada 31.marta rīkojums Nr.199 un Finanšu ministrijas 2022.gada 31.oktobra rīkojums Nr.676) + 3 355 249 </w:t>
      </w:r>
      <w:r w:rsidR="00000000" w:rsidRPr="00000000" w:rsidDel="00000000">
        <w:rPr>
          <w:i w:val="1"/>
          <w:rtl w:val="0"/>
        </w:rPr>
        <w:t xml:space="preserve">euro </w:t>
      </w:r>
      <w:r w:rsidR="00000000" w:rsidRPr="00000000" w:rsidDel="00000000">
        <w:rPr>
          <w:rtl w:val="0"/>
        </w:rPr>
        <w:t xml:space="preserve">(priekšlikums apropriācijas pārdalei) = 51 409 683 </w:t>
      </w:r>
      <w:r w:rsidR="00000000" w:rsidRPr="00000000" w:rsidDel="00000000">
        <w:rPr>
          <w:i w:val="1"/>
          <w:rtl w:val="0"/>
        </w:rPr>
        <w:t xml:space="preserve">euro</w:t>
      </w:r>
      <w:r w:rsidR="00000000" w:rsidRPr="00000000" w:rsidDel="00000000">
        <w:rPr>
          <w:rtl w:val="0"/>
        </w:rPr>
        <w:t xml:space="preserve">.  44 351 737*5%=2 217 586,85 </w:t>
      </w:r>
      <w:r w:rsidR="00000000" w:rsidRPr="00000000" w:rsidDel="00000000">
        <w:rPr>
          <w:i w:val="1"/>
          <w:rtl w:val="0"/>
        </w:rPr>
        <w:t xml:space="preserve">euro</w:t>
      </w:r>
      <w:r w:rsidR="00000000" w:rsidRPr="00000000" w:rsidDel="00000000">
        <w:rPr>
          <w:rtl w:val="0"/>
        </w:rPr>
        <w:t xml:space="preserve">, 7 157 946 </w:t>
      </w:r>
      <w:r w:rsidR="00000000" w:rsidRPr="00000000" w:rsidDel="00000000">
        <w:rPr>
          <w:i w:val="1"/>
          <w:rtl w:val="0"/>
        </w:rPr>
        <w:t xml:space="preserve">euro </w:t>
      </w:r>
      <w:r w:rsidR="00000000" w:rsidRPr="00000000" w:rsidDel="00000000">
        <w:rPr>
          <w:rtl w:val="0"/>
        </w:rPr>
        <w:t xml:space="preserve">– 2 217 586,85 </w:t>
      </w:r>
      <w:r w:rsidR="00000000" w:rsidRPr="00000000" w:rsidDel="00000000">
        <w:rPr>
          <w:i w:val="1"/>
          <w:rtl w:val="0"/>
        </w:rPr>
        <w:t xml:space="preserve">euro </w:t>
      </w:r>
      <w:r w:rsidR="00000000" w:rsidRPr="00000000" w:rsidDel="00000000">
        <w:rPr>
          <w:rtl w:val="0"/>
        </w:rPr>
        <w:t xml:space="preserve">= 4 940 359.15 </w:t>
      </w:r>
      <w:r w:rsidR="00000000" w:rsidRPr="00000000" w:rsidDel="00000000">
        <w:rPr>
          <w:i w:val="1"/>
          <w:rtl w:val="0"/>
        </w:rPr>
        <w:t xml:space="preserve">euro</w:t>
      </w:r>
      <w:r w:rsidR="00000000" w:rsidRPr="00000000" w:rsidDel="00000000">
        <w:rPr>
          <w:rtl w:val="0"/>
        </w:rPr>
        <w:t xml:space="preserve">, 4 940 359.15 </w:t>
      </w:r>
      <w:r w:rsidR="00000000" w:rsidRPr="00000000" w:rsidDel="00000000">
        <w:rPr>
          <w:i w:val="1"/>
          <w:rtl w:val="0"/>
        </w:rPr>
        <w:t xml:space="preserve">euro</w:t>
      </w:r>
      <w:r w:rsidR="00000000" w:rsidRPr="00000000" w:rsidDel="00000000">
        <w:rPr>
          <w:rtl w:val="0"/>
        </w:rPr>
        <w:t xml:space="preserve">/44 351 737 euro=11,14 %.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apakšprogrammā 39.07.00 “Antidopinga politikas īstenošana” par 1,60% vai 13 658,95 </w:t>
      </w:r>
      <w:r w:rsidR="00000000" w:rsidRPr="00000000" w:rsidDel="00000000">
        <w:rPr>
          <w:i w:val="1"/>
          <w:rtl w:val="0"/>
        </w:rPr>
        <w:t xml:space="preserve">euro </w:t>
      </w:r>
      <w:r w:rsidR="00000000" w:rsidRPr="00000000" w:rsidDel="00000000">
        <w:rPr>
          <w:rtl w:val="0"/>
        </w:rPr>
        <w:t xml:space="preserve">(854 081 </w:t>
      </w:r>
      <w:r w:rsidR="00000000" w:rsidRPr="00000000" w:rsidDel="00000000">
        <w:rPr>
          <w:i w:val="1"/>
          <w:rtl w:val="0"/>
        </w:rPr>
        <w:t xml:space="preserve">euro</w:t>
      </w:r>
      <w:r w:rsidR="00000000" w:rsidRPr="00000000" w:rsidDel="00000000">
        <w:rPr>
          <w:rtl w:val="0"/>
        </w:rPr>
        <w:t xml:space="preserve"> (sākotnēji apstiprinātais budžets 2022.g. bez papildus finansējuma no citiem resoriem) + 42 703 </w:t>
      </w:r>
      <w:r w:rsidR="00000000" w:rsidRPr="00000000" w:rsidDel="00000000">
        <w:rPr>
          <w:i w:val="1"/>
          <w:rtl w:val="0"/>
        </w:rPr>
        <w:t xml:space="preserve">euro </w:t>
      </w:r>
      <w:r w:rsidR="00000000" w:rsidRPr="00000000" w:rsidDel="00000000">
        <w:rPr>
          <w:rtl w:val="0"/>
        </w:rPr>
        <w:t xml:space="preserve">(Finanšu ministrijas 2022.gada 7.septembra rīkojums Nr.530 un Finanšu ministrijas 2022.gada 17.novembra rīkojums Nr.710) + 13 660 </w:t>
      </w:r>
      <w:r w:rsidR="00000000" w:rsidRPr="00000000" w:rsidDel="00000000">
        <w:rPr>
          <w:i w:val="1"/>
          <w:rtl w:val="0"/>
        </w:rPr>
        <w:t xml:space="preserve">euro</w:t>
      </w:r>
      <w:r w:rsidR="00000000" w:rsidRPr="00000000" w:rsidDel="00000000">
        <w:rPr>
          <w:rtl w:val="0"/>
        </w:rPr>
        <w:t xml:space="preserve"> (priekšlikums apropriācijas pārdalei) = 910 444 </w:t>
      </w:r>
      <w:r w:rsidR="00000000" w:rsidRPr="00000000" w:rsidDel="00000000">
        <w:rPr>
          <w:i w:val="1"/>
          <w:rtl w:val="0"/>
        </w:rPr>
        <w:t xml:space="preserve">euro</w:t>
      </w:r>
      <w:r w:rsidR="00000000" w:rsidRPr="00000000" w:rsidDel="00000000">
        <w:rPr>
          <w:rtl w:val="0"/>
        </w:rPr>
        <w:t xml:space="preserve">.  854 081*5%=42 704,05 </w:t>
      </w:r>
      <w:r w:rsidR="00000000" w:rsidRPr="00000000" w:rsidDel="00000000">
        <w:rPr>
          <w:i w:val="1"/>
          <w:rtl w:val="0"/>
        </w:rPr>
        <w:t xml:space="preserve">euro</w:t>
      </w:r>
      <w:r w:rsidR="00000000" w:rsidRPr="00000000" w:rsidDel="00000000">
        <w:rPr>
          <w:rtl w:val="0"/>
        </w:rPr>
        <w:t xml:space="preserve">, 56 363 </w:t>
      </w:r>
      <w:r w:rsidR="00000000" w:rsidRPr="00000000" w:rsidDel="00000000">
        <w:rPr>
          <w:i w:val="1"/>
          <w:rtl w:val="0"/>
        </w:rPr>
        <w:t xml:space="preserve">euro </w:t>
      </w:r>
      <w:r w:rsidR="00000000" w:rsidRPr="00000000" w:rsidDel="00000000">
        <w:rPr>
          <w:rtl w:val="0"/>
        </w:rPr>
        <w:t xml:space="preserve">– 42 704,05 </w:t>
      </w:r>
      <w:r w:rsidR="00000000" w:rsidRPr="00000000" w:rsidDel="00000000">
        <w:rPr>
          <w:i w:val="1"/>
          <w:rtl w:val="0"/>
        </w:rPr>
        <w:t xml:space="preserve">euro </w:t>
      </w:r>
      <w:r w:rsidR="00000000" w:rsidRPr="00000000" w:rsidDel="00000000">
        <w:rPr>
          <w:rtl w:val="0"/>
        </w:rPr>
        <w:t xml:space="preserve">= 13 658,95 </w:t>
      </w:r>
      <w:r w:rsidR="00000000" w:rsidRPr="00000000" w:rsidDel="00000000">
        <w:rPr>
          <w:i w:val="1"/>
          <w:rtl w:val="0"/>
        </w:rPr>
        <w:t xml:space="preserve">euro</w:t>
      </w:r>
      <w:r w:rsidR="00000000" w:rsidRPr="00000000" w:rsidDel="00000000">
        <w:rPr>
          <w:rtl w:val="0"/>
        </w:rPr>
        <w:t xml:space="preserve">. 13 658,95 </w:t>
      </w:r>
      <w:r w:rsidR="00000000" w:rsidRPr="00000000" w:rsidDel="00000000">
        <w:rPr>
          <w:i w:val="1"/>
          <w:rtl w:val="0"/>
        </w:rPr>
        <w:t xml:space="preserve">euro</w:t>
      </w:r>
      <w:r w:rsidR="00000000" w:rsidRPr="00000000" w:rsidDel="00000000">
        <w:rPr>
          <w:rtl w:val="0"/>
        </w:rPr>
        <w:t xml:space="preserve">/854 081 </w:t>
      </w:r>
      <w:r w:rsidR="00000000" w:rsidRPr="00000000" w:rsidDel="00000000">
        <w:rPr>
          <w:i w:val="1"/>
          <w:rtl w:val="0"/>
        </w:rPr>
        <w:t xml:space="preserve">euro</w:t>
      </w:r>
      <w:r w:rsidR="00000000" w:rsidRPr="00000000" w:rsidDel="00000000">
        <w:rPr>
          <w:rtl w:val="0"/>
        </w:rPr>
        <w:t xml:space="preserve">=1,60%.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Nepieciešams veikt un attiecīgi rīkojuma projekts paredz 2022.gadam Veselības ministrijas budžeta programmu/apakšprogrammu ietvaros starp budžeta izdevumu kodiem atbilstoši ekonomiskajām kategorijām,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no apakšprogrammas 33.14.00 “Primārās ambulatorās veselības aprūpes nodrošināšana”, samazinot dotāciju no vispārējiem ieņēmumiem un izdevumus subsīdijām un dotācijām, 3 275 456 </w:t>
      </w:r>
      <w:r w:rsidR="00000000" w:rsidRPr="00000000" w:rsidDel="00000000">
        <w:rPr>
          <w:i w:val="1"/>
          <w:rtl w:val="0"/>
        </w:rPr>
        <w:t xml:space="preserve">euro </w:t>
      </w:r>
      <w:r w:rsidR="00000000" w:rsidRPr="00000000" w:rsidDel="00000000">
        <w:rPr>
          <w:rtl w:val="0"/>
        </w:rPr>
        <w:t xml:space="preserve">apmērā uz apakšprogrammu 33.15.00 “Laboratorisko izmeklējumu nodrošināšana ambulatorajā aprūpē”, palielinot dotāciju no vispārējiem ieņēmumiem un izdevumus subsīdijām un dotācijām 3 275 456 </w:t>
      </w:r>
      <w:r w:rsidR="00000000" w:rsidRPr="00000000" w:rsidDel="00000000">
        <w:rPr>
          <w:i w:val="1"/>
          <w:rtl w:val="0"/>
        </w:rPr>
        <w:t xml:space="preserve">euro </w:t>
      </w:r>
      <w:r w:rsidR="00000000" w:rsidRPr="00000000" w:rsidDel="00000000">
        <w:rPr>
          <w:rtl w:val="0"/>
        </w:rPr>
        <w:t xml:space="preserve">apmērā, lai nodrošinātu laboratorisko izmeklējumu izdevumu daļēju deficīta segšanu.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no apakšprogrammas 45.01.00 “Veselības aprūpes finansējuma administrēšana un ekonomiskā novērtēšana”, samazinot dotāciju no vispārējiem  ieņēmumiem un izdevumus subsīdijām un dotācijām, 79 793 </w:t>
      </w:r>
      <w:r w:rsidR="00000000" w:rsidRPr="00000000" w:rsidDel="00000000">
        <w:rPr>
          <w:i w:val="1"/>
          <w:rtl w:val="0"/>
        </w:rPr>
        <w:t xml:space="preserve">euro </w:t>
      </w:r>
      <w:r w:rsidR="00000000" w:rsidRPr="00000000" w:rsidDel="00000000">
        <w:rPr>
          <w:rtl w:val="0"/>
        </w:rPr>
        <w:t xml:space="preserve">apmērā uz apakšprogrammu 33.15.00 “Laboratorisko izmeklējumu nodrošināšana ambulatorajā aprūpē”, palielinot dotāciju no vispārējiem ieņēmumiem un izdevumus subsīdijām un dotācijām 79 793 </w:t>
      </w:r>
      <w:r w:rsidR="00000000" w:rsidRPr="00000000" w:rsidDel="00000000">
        <w:rPr>
          <w:i w:val="1"/>
          <w:rtl w:val="0"/>
        </w:rPr>
        <w:t xml:space="preserve">euro</w:t>
      </w:r>
      <w:r w:rsidR="00000000" w:rsidRPr="00000000" w:rsidDel="00000000">
        <w:rPr>
          <w:rtl w:val="0"/>
        </w:rPr>
        <w:t xml:space="preserve"> apmērā, lai nodrošinātu laboratorisko izmeklējumu HLA (Human Leukocyte Antigen) noteikšanu (AP129) pacientiem pirms un/vai pēc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no programmas 97.00.00 “Nozares vadība un politikas plānošana”, samazinot dotāciju no vispārējiem ieņēmumiem un izdevumus precēm un pakalpojumiem, 13 660 </w:t>
      </w:r>
      <w:r w:rsidR="00000000" w:rsidRPr="00000000" w:rsidDel="00000000">
        <w:rPr>
          <w:i w:val="1"/>
          <w:rtl w:val="0"/>
        </w:rPr>
        <w:t xml:space="preserve">euro </w:t>
      </w:r>
      <w:r w:rsidR="00000000" w:rsidRPr="00000000" w:rsidDel="00000000">
        <w:rPr>
          <w:rtl w:val="0"/>
        </w:rPr>
        <w:t xml:space="preserve">apmērā uz apakšprogrammu 39.07.00 “Antidopinga politikas īstenošana”, palielinot dotāciju no vispārējiem ieņēmumiem un izdevumus precēm un pakalpojumiem 13 660 </w:t>
      </w:r>
      <w:r w:rsidR="00000000" w:rsidRPr="00000000" w:rsidDel="00000000">
        <w:rPr>
          <w:i w:val="1"/>
          <w:rtl w:val="0"/>
        </w:rPr>
        <w:t xml:space="preserve">euro </w:t>
      </w:r>
      <w:r w:rsidR="00000000" w:rsidRPr="00000000" w:rsidDel="00000000">
        <w:rPr>
          <w:rtl w:val="0"/>
        </w:rPr>
        <w:t xml:space="preserve">apmērā, lai nodrošinātu centralizēti Latvijas Antidopinga biroja valdījumā esošo transportlīdzekļu izmantošanu.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Nepieciešams veikt un attiecīgi rīkojuma projekts paredz apropriācijas pārdales 2022.gadam Veselības ministrijas budžeta programmu/apakšprogrammu ietvaros,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u w:val="single"/>
                <w:rtl w:val="0"/>
              </w:rPr>
              <w:t xml:space="preserve">1.1. no apakšprogrammas 33.14.00 “Primārās ambulatorās veselības aprūpes nodrošināšana”, samazinot dotāciju no vispārējiem ieņēmumiem un izdevumus subsīdijām un dotācijām, 3 275 456 euro apmērā uz apakšprogrammu 33.15.00 “Laboratorisko izmeklējumu nodrošināšana ambulatorajā aprūpē”, palielinot dotāciju no vispārējiem ieņēmumiem un izdevumus subsīdijām un dotācijām 3 275 456 euro apmērā, lai nodrošinātu laboratorisko izmeklējumu izdevumu daļēju deficīta segšanu.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apakšprogrammā 33.14.00 "Primārās ambulatorās veselības aprūpes nodrošināšana" </w:t>
            </w:r>
            <w:r w:rsidR="00000000" w:rsidRPr="00000000" w:rsidDel="00000000">
              <w:rPr>
                <w:sz w:val="24"/>
                <w:u w:val="single"/>
                <w:rtl w:val="0"/>
              </w:rPr>
              <w:t xml:space="preserve">samazināti </w:t>
            </w:r>
            <w:r w:rsidR="00000000" w:rsidRPr="00000000" w:rsidDel="00000000">
              <w:rPr>
                <w:sz w:val="24"/>
                <w:rtl w:val="0"/>
              </w:rPr>
              <w:t xml:space="preserve">izdevumi 3 275 456 </w:t>
            </w:r>
            <w:r w:rsidR="00000000" w:rsidRPr="00000000" w:rsidDel="00000000">
              <w:rPr>
                <w:sz w:val="24"/>
                <w:i w:val="1"/>
                <w:rtl w:val="0"/>
              </w:rPr>
              <w:t xml:space="preserve">euro</w:t>
            </w:r>
            <w:r w:rsidR="00000000" w:rsidRPr="00000000" w:rsidDel="00000000">
              <w:rPr>
                <w:sz w:val="24"/>
                <w:rtl w:val="0"/>
              </w:rPr>
              <w:t xml:space="preserve"> apmērā (EKK 3000 subsīdijas un dotācijas), jo pārskatot primārās ambulatorās veselības aprūpes sniegto pakalpojumu izpildes analīzi un veicot izpildes prognozi 2022.gada 12 mēnešos atsevišķu pakalpojumu programmām veidojas finanšu līdzekļu ekonomija. Kā viens no faktoriem, kas ietekmēja finanšu līdzekļu ekonomiju minams, ģimenes ārstu skaita samazinājums, kuri no valsts budžeta līdzekļiem nodrošina veselības aprūpes pakalpojumus. 2021.gada rezultatīvo rādītāju izpilde – 1 283 ģimenes ārsti, savukārt 2022.gada 9 mēnešu rezultatīvā rādītāja izpilde - 1 233 ģimenes ārsti, līdz ar ko samazinājums par 50 ģimenes ārstiem jeb 3,9%.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28"/>
              <w:gridCol w:w="1028"/>
              <w:gridCol w:w="1028"/>
              <w:gridCol w:w="1028"/>
              <w:gridCol w:w="1028"/>
              <w:gridCol w:w="1028"/>
              <w:gridCol w:w="1028"/>
              <w:tblGridChange w:id="0">
                <w:tblGrid>
                  <w:gridCol w:w="1028"/>
                  <w:gridCol w:w="1028"/>
                  <w:gridCol w:w="1028"/>
                  <w:gridCol w:w="1028"/>
                  <w:gridCol w:w="1028"/>
                  <w:gridCol w:w="1028"/>
                  <w:gridCol w:w="10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Pakalpojumu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Plānotais finansējums 2022, EUR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Izpilde 2022. gada (janvāris-septembris)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Izpildes Prognoze (oktobris- decembris)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Izpildes prognoze 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izpilde 2022 pret plānoto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Līdzekļu ekonomija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Primārās veselības aprūpes ārstu kapitācijas maksājums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61 209 274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44 860 663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15 039 768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59 900 431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1 308 843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Ģimenes ārstu gada darbības novērtējuma maksājums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3 602 663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1 841 096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1 841 096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1 761 567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Mājas aprūpes pakalpojumiem pacientiem ar smagām slimībām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9 783 248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6 821 945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2 756 257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9 578 202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205 046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3 275 456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Veicot līdzekļu pārdali uz budžeta apakšprogrammu 33.15.00 "Laboratorisko izmeklējumu nodrošināšana ambulatorajā aprūpē", </w:t>
            </w:r>
            <w:r w:rsidR="00000000" w:rsidRPr="00000000" w:rsidDel="00000000">
              <w:rPr>
                <w:sz w:val="24"/>
                <w:u w:val="single"/>
                <w:rtl w:val="0"/>
              </w:rPr>
              <w:t xml:space="preserve">palielinot </w:t>
            </w:r>
            <w:r w:rsidR="00000000" w:rsidRPr="00000000" w:rsidDel="00000000">
              <w:rPr>
                <w:sz w:val="24"/>
                <w:rtl w:val="0"/>
              </w:rPr>
              <w:t xml:space="preserve">izdevumus 3 275 456 </w:t>
            </w:r>
            <w:r w:rsidR="00000000" w:rsidRPr="00000000" w:rsidDel="00000000">
              <w:rPr>
                <w:sz w:val="24"/>
                <w:i w:val="1"/>
                <w:rtl w:val="0"/>
              </w:rPr>
              <w:t xml:space="preserve">euro </w:t>
            </w:r>
            <w:r w:rsidR="00000000" w:rsidRPr="00000000" w:rsidDel="00000000">
              <w:rPr>
                <w:sz w:val="24"/>
                <w:rtl w:val="0"/>
              </w:rPr>
              <w:t xml:space="preserve">apmērā (skatīt anotācijas 1.pielikumu) (EKK 3000 subsīdijas un dotācijas), lai daļēji segtu laboratorisko izmeklējumu prognozētās pārstrādes apjomu 2022.gadā.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u w:val="single"/>
                <w:rtl w:val="0"/>
              </w:rPr>
              <w:t xml:space="preserve">1.2. no apakšprogrammas 45.01.00 “Veselības aprūpes finansējuma administrēšana un ekonomiskā novērtēšana”, samazinot dotāciju no vispārējiem ieņēmumiem un izdevumus subsīdijām un dotācijām, 79 793 euro apmērā uz apakšprogrammu 33.15.00 “Laboratorisko izmeklējumu nodrošināšana ambulatorajā aprūpē”, palielinot dotāciju no vispārējiem ieņēmumiem un izdevumus subsīdijām un dotācijām 79 793 euro apmērā, lai nodrošinātu laboratorisko izmeklējumu HLA (Human Leukocyte Antigen) noteikšanu (AP129) pacientiem pirms un/vai pēc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45.01.00 "Veselības aprūpes finansējuma administrēšana un ekonomiskā novērtēšana" </w:t>
            </w:r>
            <w:r w:rsidR="00000000" w:rsidRPr="00000000" w:rsidDel="00000000">
              <w:rPr>
                <w:sz w:val="24"/>
                <w:u w:val="single"/>
                <w:rtl w:val="0"/>
              </w:rPr>
              <w:t xml:space="preserve">samazināti  </w:t>
            </w:r>
            <w:r w:rsidR="00000000" w:rsidRPr="00000000" w:rsidDel="00000000">
              <w:rPr>
                <w:sz w:val="24"/>
                <w:rtl w:val="0"/>
              </w:rPr>
              <w:t xml:space="preserve">izdevumi 79 793 </w:t>
            </w:r>
            <w:r w:rsidR="00000000" w:rsidRPr="00000000" w:rsidDel="00000000">
              <w:rPr>
                <w:sz w:val="24"/>
                <w:i w:val="1"/>
                <w:rtl w:val="0"/>
              </w:rPr>
              <w:t xml:space="preserve">euro </w:t>
            </w:r>
            <w:r w:rsidR="00000000" w:rsidRPr="00000000" w:rsidDel="00000000">
              <w:rPr>
                <w:sz w:val="24"/>
                <w:rtl w:val="0"/>
              </w:rPr>
              <w:t xml:space="preserve">apmērā (EKK 3000 subsīdijas un dotācijas), lai nodrošinātu HLA (Human Leukocyte Antigen) noteikšanu (AP129) pacientiem pirms un/vai pēc transplantācijas pakalpojumiem novirzot plānoto finansējumu 2022.gadā.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HLA (Human Leukocyte Antigen) ir cilvēka leikocitārs antigēns, vai audu saderību antigēns. Visus cilvēka organisma šūnu virspusē atrodas olbaltumvielas – antigēni. HLA-antigēni ir nepieciešami, lai organisms varētu atpazīt svešas šūnas (baktērijas, vīrusi, vēža šūnas, jebkurš donoru materiāls u.c.), kā arī, lai noteiktu savas šūnas un audus. Ja HLA-antigēni iekļūst organismā, tie rada imūnu atbildi, ar kuru svešas šūnas tiek iznīcinātas. Tā ir organisma aizsardzības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2022.gadā tiek uzsākta HLA jauna laboratoriska pakalpojuma izmeklējuma nodrošināšana (manipulācijas 46041, 46042, 46043 un 46044) sniedzot transplantācijas pakalpojumus, kuras iekļautas vispārējo laboratorisko pakalpojumu līgumos, kas tiek segti no budžeta apakšprogrammas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2022.gada 25.jūlijā noslēgts līgums Nr. NVD-9/77-2022 “Par Nacionālā Transplantācijas koordinācijas dienesta” operatīvā medicīniskā dienesta darbības un organizatoriski metodiskā darba nodrošināšanu” par periodu no 2022.gada 1.janvāra līdz 2022.gada 31.decembrim. Līgums tika parakstīts 2022.gada 25.jūlijā, jo notika ilgstoša saskaņošana starp Nacionālo veselības dienestu un VSIA Paula Stradiņa Klīniskā universitātes slimnīcu, precizējot gan līguma nosacījumus, gan arī izmaksu pozīcijas.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u w:val="single"/>
                <w:rtl w:val="0"/>
              </w:rPr>
              <w:t xml:space="preserve">Noslēgtais līgums neparedz HLA noteikšanu (AP129) pacientiem pirms un/vai pēc transplantācijas pakalpojumiem</w:t>
            </w:r>
            <w:r w:rsidR="00000000" w:rsidRPr="00000000" w:rsidDel="00000000">
              <w:rPr>
                <w:sz w:val="24"/>
                <w:rtl w:val="0"/>
              </w:rPr>
              <w:t xml:space="preserve">, šāda laboratoriskā izmeklējuma veikšana ir nepieciešama, lai pārliecinātos par donora audu saderību, kas nodrošina donora orgāna pieņemšanu un veiksmīgas transplantācijas operācijas iznākumu.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2022.gadā budžeta apakšprogrammā 45.01.00 “Veselības aprūpes finansējuma administrēšana un ekonomiskā novērtēšana”  Transplantācijas koordinācijas dienesta operatīvā medicīniskā dienesta darbības un organizatoriski metodiskā darba nodrošināšanai plānotais finansējuma apjoms 301 109 </w:t>
            </w:r>
            <w:r w:rsidR="00000000" w:rsidRPr="00000000" w:rsidDel="00000000">
              <w:rPr>
                <w:sz w:val="24"/>
                <w:i w:val="1"/>
                <w:rtl w:val="0"/>
              </w:rPr>
              <w:t xml:space="preserve">euro</w:t>
            </w:r>
            <w:r w:rsidR="00000000" w:rsidRPr="00000000" w:rsidDel="00000000">
              <w:rPr>
                <w:sz w:val="24"/>
                <w:rtl w:val="0"/>
              </w:rPr>
              <w:t xml:space="preserve">, savukārt 2022.gada 25.jūlijā noslēgtā līguma Nr. NVD-9/77-2022 kopēja summa veido 221 316 </w:t>
            </w:r>
            <w:r w:rsidR="00000000" w:rsidRPr="00000000" w:rsidDel="00000000">
              <w:rPr>
                <w:sz w:val="24"/>
                <w:i w:val="1"/>
                <w:rtl w:val="0"/>
              </w:rPr>
              <w:t xml:space="preserve">euro</w:t>
            </w:r>
            <w:r w:rsidR="00000000" w:rsidRPr="00000000" w:rsidDel="00000000">
              <w:rPr>
                <w:sz w:val="24"/>
                <w:rtl w:val="0"/>
              </w:rPr>
              <w:t xml:space="preserve">. Ņemot vērā, ka līgumu slēgšanas rezultātā veidojas līdzekļu ietaupījums 79 793 </w:t>
            </w:r>
            <w:r w:rsidR="00000000" w:rsidRPr="00000000" w:rsidDel="00000000">
              <w:rPr>
                <w:sz w:val="24"/>
                <w:i w:val="1"/>
                <w:rtl w:val="0"/>
              </w:rPr>
              <w:t xml:space="preserve">euro </w:t>
            </w:r>
            <w:r w:rsidR="00000000" w:rsidRPr="00000000" w:rsidDel="00000000">
              <w:rPr>
                <w:sz w:val="24"/>
                <w:rtl w:val="0"/>
              </w:rPr>
              <w:t xml:space="preserve">apmērā (301 109 - 221 316 = 79 793) un arī tas, ka jaunais līgums neparedz HLA noteikšanu (AP129) pacientiem pirms un/vai pēc transplantācijas pakalpojumiem, tādējādi tiek virzīts priekšlikums apropriācijas pārdalei 79 793 euro apmērā uz budžeta apakšprogrammu 33.15.00 “Laboratorisko izmeklējumu nodrošināšana ambulatorajā aprūpē” HLA jauna laboratoriskā pakalpojuma izmeklējuma nodrošināšanai (manipulācijas 46041, 46042, 46043 un 46044).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Finansējuma sadalījums HLA jaunā pakalpojuma nodrošināšanai norādīts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Veicot līdzekļu pārdali uz budžeta apakšprogrammu 33.15.00 "Laboratorisko izmeklējumu nodrošināšana ambulatorajā aprūpē", </w:t>
            </w:r>
            <w:r w:rsidR="00000000" w:rsidRPr="00000000" w:rsidDel="00000000">
              <w:rPr>
                <w:sz w:val="24"/>
                <w:u w:val="single"/>
                <w:rtl w:val="0"/>
              </w:rPr>
              <w:t xml:space="preserve">palielinot </w:t>
            </w:r>
            <w:r w:rsidR="00000000" w:rsidRPr="00000000" w:rsidDel="00000000">
              <w:rPr>
                <w:sz w:val="24"/>
                <w:rtl w:val="0"/>
              </w:rPr>
              <w:t xml:space="preserve">izdevumus 79 793 </w:t>
            </w:r>
            <w:r w:rsidR="00000000" w:rsidRPr="00000000" w:rsidDel="00000000">
              <w:rPr>
                <w:sz w:val="24"/>
                <w:i w:val="1"/>
                <w:rtl w:val="0"/>
              </w:rPr>
              <w:t xml:space="preserve">euro </w:t>
            </w:r>
            <w:r w:rsidR="00000000" w:rsidRPr="00000000" w:rsidDel="00000000">
              <w:rPr>
                <w:sz w:val="24"/>
                <w:rtl w:val="0"/>
              </w:rPr>
              <w:t xml:space="preserve">apmērā (EKK 3000 subsīdijas un dotācijas), lai nodrošinātu laboratorisko izmeklējumu HLA (Human Leukocyte Antigen) noteikšanu (AP129) pacientiem pirms un/vai pēc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u w:val="single"/>
                <w:rtl w:val="0"/>
              </w:rPr>
              <w:t xml:space="preserve">1.3. no programmas 97.00.00 “Nozares vadība un politikas plānošana”, samazinot dotāciju no vispārējiem ieņēmumiem un izdevumus precēm un pakalpojumiem, 13 660 euro apmērā uz apakšprogrammu 39.07.00 “Antidopinga politikas īstenošana”, palielinot dotāciju no vispārējiem ieņēmumiem un izdevumus precēm un pakalpojumiem 13 660 euro apmērā, lai nodrošinātu Latvijas Antidopinga biroja valdījumā esošo transportlīdzekļu izmantošanu centralizēti.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programmā 97.00.00 “Nozares vadība un politikas plānošana” </w:t>
            </w:r>
            <w:r w:rsidR="00000000" w:rsidRPr="00000000" w:rsidDel="00000000">
              <w:rPr>
                <w:sz w:val="24"/>
                <w:u w:val="single"/>
                <w:rtl w:val="0"/>
              </w:rPr>
              <w:t xml:space="preserve">samazināti </w:t>
            </w:r>
            <w:r w:rsidR="00000000" w:rsidRPr="00000000" w:rsidDel="00000000">
              <w:rPr>
                <w:sz w:val="24"/>
                <w:rtl w:val="0"/>
              </w:rPr>
              <w:t xml:space="preserve">izdevumi 13 660 </w:t>
            </w:r>
            <w:r w:rsidR="00000000" w:rsidRPr="00000000" w:rsidDel="00000000">
              <w:rPr>
                <w:sz w:val="24"/>
                <w:i w:val="1"/>
                <w:rtl w:val="0"/>
              </w:rPr>
              <w:t xml:space="preserve">euro </w:t>
            </w:r>
            <w:r w:rsidR="00000000" w:rsidRPr="00000000" w:rsidDel="00000000">
              <w:rPr>
                <w:sz w:val="24"/>
                <w:rtl w:val="0"/>
              </w:rPr>
              <w:t xml:space="preserve">apmērā (EKK 2000 preces un pakalpojumi), jo nepieciešams nodrošināt finansējuma pārdali, nemainot izdevumu izlietojuma mērķi, Latvijas Antidopinga birojam, lai nodrošinātu vienošanos Nr.12-10.1/196 “Par centralizētu transportlīdzekļu izmantošanu Veselības ministrijas, Latvijas antidopinga biroja un Paula Stradiņa medicīnas vēstures muzeja funkciju nodrošināšanai” realizāciju par laika periodu no 2022.gada jūnija līdz 2022.gada novembrim.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Veicot līdzekļu pārdali uz apakšprogrammu 39.07.00 “Antidopinga politikas īstenošana”, </w:t>
            </w:r>
            <w:r w:rsidR="00000000" w:rsidRPr="00000000" w:rsidDel="00000000">
              <w:rPr>
                <w:sz w:val="24"/>
                <w:u w:val="single"/>
                <w:rtl w:val="0"/>
              </w:rPr>
              <w:t xml:space="preserve">palielinot </w:t>
            </w:r>
            <w:r w:rsidR="00000000" w:rsidRPr="00000000" w:rsidDel="00000000">
              <w:rPr>
                <w:sz w:val="24"/>
                <w:rtl w:val="0"/>
              </w:rPr>
              <w:t xml:space="preserve">izdevumus 13 660 </w:t>
            </w:r>
            <w:r w:rsidR="00000000" w:rsidRPr="00000000" w:rsidDel="00000000">
              <w:rPr>
                <w:sz w:val="24"/>
                <w:i w:val="1"/>
                <w:rtl w:val="0"/>
              </w:rPr>
              <w:t xml:space="preserve">euro </w:t>
            </w:r>
            <w:r w:rsidR="00000000" w:rsidRPr="00000000" w:rsidDel="00000000">
              <w:rPr>
                <w:sz w:val="24"/>
                <w:rtl w:val="0"/>
              </w:rPr>
              <w:t xml:space="preserve">apmērā (EKK 2000 preces un pakalpojumi), lai veiktu nodrošinātu Latvijas Antidopinga biroja valdījumā esošo transportlīdzekļu izmantošanu centralizēti, nodrošinot tos Veselības ministrijas darbinieku amata pienākumu pildīšanai atbilstoši normatīvo aktu prasībām un optimizējot atbalsta funkciju veikšanu, īstenojot vienošanos Nr.12-10.1/196 “Par centralizētu transportlīdzekļu izmantošanu Veselības ministrijas, Latvijas antidopinga biroja un Paula Stradiņa medicīnas vēstures muzeja funkciju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Transportlīdzekļu izmaksas 2022. gadā (jūnijs – decembris)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28"/>
              <w:gridCol w:w="2618"/>
              <w:gridCol w:w="2452"/>
              <w:tblGridChange w:id="0">
                <w:tblGrid>
                  <w:gridCol w:w="2728"/>
                  <w:gridCol w:w="2618"/>
                  <w:gridCol w:w="245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apjoms,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Degviela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3 663.75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Automašīnu noma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9 978.75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Uzturēšana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13 660.34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 normatīvajos aktos noteiktajā kārtībā sagatavos un iesniegs Finanšu ministrijā pieprasījumu valsts budžeta apropriācijas pārdalei atbilstoši šā rīkojuma 1.punktam.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Finanšu ministrs normatīvajos aktos noteiktajā kārtībā informēs Saeimas Budžeta un finanšu (nodokļu) komisiju par šā rīkojuma 1.punktā minēto apropriācijas pārdali un, ja Saeimas Budžeta un finanšu (nodokļu) komisija piecu darbdienu laikā pēc attiecīgās informācijas saņemšanas nebūs iebildumus, veiks apropriācijas pārdali.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Antidopinga birojs, 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Antidopinga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22-TA-3600</w:t>
    </w:r>
    <w:r>
      <w:br/>
    </w:r>
    <w:r w:rsidR="00000000" w:rsidRPr="00000000" w:rsidDel="00000000">
      <w:rPr>
        <w:rtl w:val="0"/>
      </w:rPr>
      <w:t xml:space="preserve">Izdrukāts 29.07.2026. 21.23 - 2.0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22-TA-3600</w:t>
    </w:r>
    <w:r>
      <w:br/>
    </w:r>
    <w:r w:rsidR="00000000" w:rsidRPr="00000000" w:rsidDel="00000000">
      <w:rPr>
        <w:rtl w:val="0"/>
      </w:rPr>
      <w:t xml:space="preserve">Izdrukāts 29.07.2026. 21.23 - 2.0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anotācija_(ex_ante)_22-TA-3600.docx</dc:title>
</cp:coreProperties>
</file>

<file path=docProps/custom.xml><?xml version="1.0" encoding="utf-8"?>
<Properties xmlns="http://schemas.openxmlformats.org/officeDocument/2006/custom-properties" xmlns:vt="http://schemas.openxmlformats.org/officeDocument/2006/docPropsVTypes"/>
</file>