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Ieguldījumu pārvaldes sabiedrību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Ieguldījumu pārvaldes sabiedrību likumā” (turpmāk - Likumprojekts) izstrādāts, lai pārņemtu Eiropas Parlamenta un Padomes 2022. gada 14. decembra direktīvu (ES) 2022/2556 ar ko groza Direktīvas 2009/65/EK, 2009/138/EK, 2011/61/ES, 2013/36/ES, 2014/59/ES, 2014/65/ES, (ES) 2015/2366 un (ES) 2016/2341 attiecībā uz finanšu nozares digitālās darbības noturību (turpmāk – Direktīva Nr. 2022/2556).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ieguldījumu pārvaldes sabiedrībām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noteikta, jo saskaņā ar Direktīvas Nr. 2022/2556 9. pantu, minētās direktīvas prasības piemēro no 2025. gada 17.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1. panta pārņemšana ir sistēmiski saistīta ar Regulas Nr. 2022/2554 tiešas piemērošanas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un Direktīva Nr. 2022/2556 ir minētās regulas pakārtotais normatīvais akts. Regulas Nr. 2022/2554 prasību ieviešanu nodrošina likumprojekts “Finanšu tirgus digitālās darbības noturības un mākslīgā intelekta izmantošanas likums” (24-TA-2371), savukārt, lai pārņemtu Direktīvas Nr. 2022/2556 1. pantu, ir jāveic precizējumi Ieguldījumu pārvaldes sabiedrību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Ieguldījumu pārvaldes sabiedrību likuma 77.</w:t>
      </w:r>
      <w:r w:rsidR="00000000" w:rsidRPr="00000000" w:rsidDel="00000000">
        <w:rPr>
          <w:vertAlign w:val="superscript"/>
          <w:rtl w:val="0"/>
        </w:rPr>
        <w:t xml:space="preserve">2</w:t>
      </w:r>
      <w:r w:rsidR="00000000" w:rsidRPr="00000000" w:rsidDel="00000000">
        <w:rPr>
          <w:rtl w:val="0"/>
        </w:rPr>
        <w:t xml:space="preserve"> un 77.</w:t>
      </w:r>
      <w:r w:rsidR="00000000" w:rsidRPr="00000000" w:rsidDel="00000000">
        <w:rPr>
          <w:vertAlign w:val="superscript"/>
          <w:rtl w:val="0"/>
        </w:rPr>
        <w:t xml:space="preserve">3</w:t>
      </w:r>
      <w:r w:rsidR="00000000" w:rsidRPr="00000000" w:rsidDel="00000000">
        <w:rPr>
          <w:rtl w:val="0"/>
        </w:rPr>
        <w:t xml:space="preserve"> nepieciešams aizstāt atsauces no Komisijas 2010.gada 1.jūlija regulas Nr. 584/2010, ar ko īsteno Eiropas Parlamenta un Padomes direktīvu 2009/65/EK attiecībā uz tipveida paziņojuma vēstules un apliecinājuma par PVKIU formu un saturu, elektroniskās saziņas izmantošanu starp kompetentajām iestādēm paziņošanas nolūkos un kārtību, kādā veicamas pārbaudes uz vietas un izmeklēšana, kā arī informācijas apmaiņa starp kompetentajām iestādēm (turpmāk - Regulas Nr. 584/2010) ar atsaucēm uz Eiropas Komisijas 2023. gada 15. decembra Īstenošanas regulu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 (turpmāk - Regula Nr. 2024/910).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 pants izsaka Ieguldījumu pārvaldes sabiedrību likuma 10. panta sestās daļas 5. punktu jaunā redakcijā, paredzot, ka licences saņemšanai ieguldījumu pārvaldes sabiedrība iesniedz dgitālās darbības noturības stratēģiju un informācijas drošības politiku saskaņā ar Regulas Nr. 2022/2554 6. panta 8. punktu un 9. panta 4. punkta "a" apakšpunktu. Regula Nr. 2022/2554 aizstāj līdzšinējos informācijas sistēmas aizsardzības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papildina Ieguldījumu pārvaldes sabiedrību likuma 13. panta pirmo daļu ar 4.</w:t>
      </w:r>
      <w:r w:rsidR="00000000" w:rsidRPr="00000000" w:rsidDel="00000000">
        <w:rPr>
          <w:vertAlign w:val="superscript"/>
          <w:rtl w:val="0"/>
        </w:rPr>
        <w:t xml:space="preserve">1</w:t>
      </w:r>
      <w:r w:rsidR="00000000" w:rsidRPr="00000000" w:rsidDel="00000000">
        <w:rPr>
          <w:rtl w:val="0"/>
        </w:rPr>
        <w:t xml:space="preserve"> punktu, nosakot, ka ieguldījumu pārvaldes sabiedrība nodrošina tīklu un informācijas sistēmu atbilstoši Regulas Nr. 2022/2554 un Finanšu tirgus digitālās darbības noturības un mākslīgā intelekta izmantošanas likuma prasībām. Ar minēto grozījumu tiek pārņemts Direktīvas Nr. 2022/2556 1. panta 1. punkts, kurš būtībā paredz, ka visām ieguldījumu pārvaldes sabiedrībām ir pienākums izveidot un pārvalda tīklu un informācijas sistēmu. Prasības minētās sistēmas izveidei nosaka Regulas Nr. 2022/2554 2. panta 1. punkta "l" apakšpunkts. Minētās regulas prasību piemērošana ieguldījumu pārvaldes sabiedrībām ir ieviesta Finanšu tirgus digitālās darbības noturības un mākslīgā intelekta izmantošanas likuma 4. panta 11.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papildina Ieguldījumu pārvaldes sabiedrību likuma 71.</w:t>
      </w:r>
      <w:r w:rsidR="00000000" w:rsidRPr="00000000" w:rsidDel="00000000">
        <w:rPr>
          <w:vertAlign w:val="superscript"/>
          <w:rtl w:val="0"/>
        </w:rPr>
        <w:t xml:space="preserve">4</w:t>
      </w:r>
      <w:r w:rsidR="00000000" w:rsidRPr="00000000" w:rsidDel="00000000">
        <w:rPr>
          <w:rtl w:val="0"/>
        </w:rPr>
        <w:t xml:space="preserve"> panta septīto daļu ar otro teikumu, paredzot deleģējumu Latvijas Bankai izdot noteikumus attiecībā uz vienošanās saturu. </w:t>
      </w:r>
      <w:r w:rsidR="00000000" w:rsidRPr="00000000" w:rsidDel="00000000">
        <w:rPr>
          <w:rtl w:val="0"/>
        </w:rPr>
        <w:t xml:space="preserve">Deleģējums nepieciešams, lai varētu izdot noteikumus, kuriem jāaizstāj Finanšu un kapitāla tirgus komisijas 2020. gada 15. septembra noteikumus Nr. 152 "Normatīvie noteikumi par fondu apvienošanu, galvenās un pakārtotās struktūras darījumiem un ieguldījumu apliecību izplatīšanas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un 5. pants pamatā precizē atsauces Ieguldījumu pārvaldes sabiedrību likuma 77.</w:t>
      </w:r>
      <w:r w:rsidR="00000000" w:rsidRPr="00000000" w:rsidDel="00000000">
        <w:rPr>
          <w:vertAlign w:val="superscript"/>
          <w:rtl w:val="0"/>
        </w:rPr>
        <w:t xml:space="preserve">2</w:t>
      </w:r>
      <w:r w:rsidR="00000000" w:rsidRPr="00000000" w:rsidDel="00000000">
        <w:rPr>
          <w:rtl w:val="0"/>
        </w:rPr>
        <w:t xml:space="preserve"> un 77.</w:t>
      </w:r>
      <w:r w:rsidR="00000000" w:rsidRPr="00000000" w:rsidDel="00000000">
        <w:rPr>
          <w:vertAlign w:val="superscript"/>
          <w:rtl w:val="0"/>
        </w:rPr>
        <w:t xml:space="preserve">3</w:t>
      </w:r>
      <w:r w:rsidR="00000000" w:rsidRPr="00000000" w:rsidDel="00000000">
        <w:rPr>
          <w:rtl w:val="0"/>
        </w:rPr>
        <w:t xml:space="preserve"> pantā, jo jaunā Regula Nr. 2024/910  aizstāj Regulas Nr. 584/2010 prasības. Atsauču precizējumi nepieciešami Regulas Nr. 2024/910 piemērošanas skaidrībai, proti, minēto regulu piemēro no 2024. gada 14. jūlija un jaunās prasības nosaka, ka ieguldījumu pārvaldes sabiedrība, kura vēlas uzsākt ieguldījumu fondu ieguldījumu apliecību izplatīšanu citā dalībvalstī, izmanto jaunos paziņojuma par ieguldījumu fondu ieguldījumu apliecību izplatīšanas uzsākšanu un apliecinājuma par fonda reģistrāciju paraugus (Regulas Nr. 2024/910 I un VI pielikuma paraugus). Papildus likumprojekta 5. pants paredz papildināt Ieguldījumu pārvaldes sabiedrību likuma 77.</w:t>
      </w:r>
      <w:r w:rsidR="00000000" w:rsidRPr="00000000" w:rsidDel="00000000">
        <w:rPr>
          <w:vertAlign w:val="superscript"/>
          <w:rtl w:val="0"/>
        </w:rPr>
        <w:t xml:space="preserve">3</w:t>
      </w:r>
      <w:r w:rsidR="00000000" w:rsidRPr="00000000" w:rsidDel="00000000">
        <w:rPr>
          <w:rtl w:val="0"/>
        </w:rPr>
        <w:t xml:space="preserve"> pantu ar četrpadsmito daļu, kura paredz deleģējumu Latvijas Bankai izdot noteikumus. Deleģējums nepieciešams, lai varētu izdot noteikumus, kuriem jāaizstāj Finanšu un kapitāla tirgus komisijas 2020. gada 15. septembra noteikumus Nr. 152 "Normatīvie noteikumi par fondu apvienošanu, galvenās un pakārtotās struktūras darījumiem un ieguldījumu apliecību izplatīšanas kārtību", jo no 2025. gada 1. janvāra minētie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papildina Ieguldījumu pārvaldes sabiedrību likuma 87. pantu ar 4.</w:t>
      </w:r>
      <w:r w:rsidR="00000000" w:rsidRPr="00000000" w:rsidDel="00000000">
        <w:rPr>
          <w:vertAlign w:val="superscript"/>
          <w:rtl w:val="0"/>
        </w:rPr>
        <w:t xml:space="preserve">1</w:t>
      </w:r>
      <w:r w:rsidR="00000000" w:rsidRPr="00000000" w:rsidDel="00000000">
        <w:rPr>
          <w:rtl w:val="0"/>
        </w:rPr>
        <w:t xml:space="preserve"> daļu, paredzot, ka piemērotā soda nauda ir ieskaitāma valsts pamatbudžetā, tādejādi novēršot  interpretācijas iespējas par budžetu, kas saņem piemēroto soda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2022/2556.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pārvaldes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aizstāj esošās infromācijas tehnoloģiju prasības ieguldījumu pārvaldes sabiedrībām, proti, minētā regula harmonizē un konsolidē prasības attiecībā uz digitālās darbības noturību finanšu tirgus dalībniekiem, lai nodrošinātu konsekventu pieeju minēto prasību piemērošanā visā 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saistīts ar likumprojektu "Finanšu tirgus digitālās darbības noturības un mākslīgā intelekta izmantošanas likums" (24-TA-2371), likumprojektu "Grozījumi Apdrošināšanas un pārapdrošināšanas likumā" (24-TA-2434), likumprojektu "Grozījumi Alternatīvo ieguldījumu fondu un to pārvaldnieku likumā" (24-TA-2435), likumprojektu "Grozījumi Kredītiestāžu likumā" (24-TA-2436), likumprojektu "Grozījumi Kredītiestāžu un ieguldījumu brokeru sabiedrību darbības atjaunošanas un noregulējuma likumā" (24-TA-2440), likumprojektu "Grozījumi Ieguldījumu brokeru sabiedrību likumā" (24-TA-2441), likumprojektu "Grozījumi Finanšu instrumentu tirgus likumā" (24-TA-2442), likumprojektu "Grozījumi Maksājumu pakalpojumu un elektroniskās naudas likumā" (24-TA-2443) un likumprojektu "Grozījumi Privāto pensiju fondu likumā" (24-TA-2444).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2022/2556 pārņemšanu.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Regula (ES) Nr. 2022/2554 par finanšu nozares digitālās darbības noturību un ar ko groza Regulas (EK) Nr. 1060/2009, (ES) Nr. 648/2012, (ES) Nr. 600/2014, (ES) Nr. 909/2014 un (ES) 2016/1011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Regulas Nr. 2022/2554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32024R0910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15. decembra Īstenošanas regula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Regulas Nr. 2024/910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likuma 13. panta pirmās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likuma 54.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22. panta otrās daļas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101.</w:t>
            </w:r>
            <w:r w:rsidR="00000000" w:rsidRPr="00000000" w:rsidDel="00000000">
              <w:rPr>
                <w:sz w:val="24"/>
                <w:vertAlign w:val="superscript"/>
                <w:rtl w:val="0"/>
              </w:rPr>
              <w:t xml:space="preserve">3</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2. punkta "a", "b",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132.</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3.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29.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1</w:t>
            </w:r>
            <w:r w:rsidR="00000000" w:rsidRPr="00000000" w:rsidDel="00000000">
              <w:rPr>
                <w:sz w:val="24"/>
                <w:rtl w:val="0"/>
              </w:rPr>
              <w:t xml:space="preserve"> panta otrā,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2</w:t>
            </w:r>
            <w:r w:rsidR="00000000" w:rsidRPr="00000000" w:rsidDel="00000000">
              <w:rPr>
                <w:sz w:val="24"/>
                <w:rtl w:val="0"/>
              </w:rPr>
              <w:t xml:space="preserve"> panta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Privāto pensiju fondu likuma 20. panta 3.</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Regula (ES) Nr. 2022/2554 par finanšu nozares digitālās darbības noturību un ar ko groza Regulas (EK) Nr. 1060/2009, (ES) Nr. 648/2012, (ES) Nr. 600/2014, (ES) Nr. 909/2014 un (ES) 2016/1011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6.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10. panta sestās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2022/2554 9.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10. panta sestās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15. decembra Īstenošanas regula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2024/910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likuma 77.</w:t>
            </w:r>
            <w:r w:rsidR="00000000" w:rsidRPr="00000000" w:rsidDel="00000000">
              <w:rPr>
                <w:sz w:val="24"/>
                <w:vertAlign w:val="superscript"/>
                <w:rtl w:val="0"/>
              </w:rPr>
              <w:t xml:space="preserve">2</w:t>
            </w:r>
            <w:r w:rsidR="00000000" w:rsidRPr="00000000" w:rsidDel="00000000">
              <w:rPr>
                <w:sz w:val="24"/>
                <w:rtl w:val="0"/>
              </w:rPr>
              <w:t xml:space="preserve"> panta pirmā daļa, likumprojekta 5. pants, likuma 77.</w:t>
            </w:r>
            <w:r w:rsidR="00000000" w:rsidRPr="00000000" w:rsidDel="00000000">
              <w:rPr>
                <w:sz w:val="24"/>
                <w:vertAlign w:val="superscript"/>
                <w:rtl w:val="0"/>
              </w:rPr>
              <w:t xml:space="preserve">3</w:t>
            </w:r>
            <w:r w:rsidR="00000000" w:rsidRPr="00000000" w:rsidDel="00000000">
              <w:rPr>
                <w:sz w:val="24"/>
                <w:rtl w:val="0"/>
              </w:rPr>
              <w:t xml:space="preserve"> ceturtās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2024/910 6.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likuma 77.</w:t>
            </w:r>
            <w:r w:rsidR="00000000" w:rsidRPr="00000000" w:rsidDel="00000000">
              <w:rPr>
                <w:sz w:val="24"/>
                <w:vertAlign w:val="superscript"/>
                <w:rtl w:val="0"/>
              </w:rPr>
              <w:t xml:space="preserve">2</w:t>
            </w:r>
            <w:r w:rsidR="00000000" w:rsidRPr="00000000" w:rsidDel="00000000">
              <w:rPr>
                <w:sz w:val="24"/>
                <w:rtl w:val="0"/>
              </w:rPr>
              <w:t xml:space="preserve"> panta septītā daļa, likumprojekta 5. pants, likuma 77.</w:t>
            </w:r>
            <w:r w:rsidR="00000000" w:rsidRPr="00000000" w:rsidDel="00000000">
              <w:rPr>
                <w:sz w:val="24"/>
                <w:vertAlign w:val="superscript"/>
                <w:rtl w:val="0"/>
              </w:rPr>
              <w:t xml:space="preserve">3</w:t>
            </w:r>
            <w:r w:rsidR="00000000" w:rsidRPr="00000000" w:rsidDel="00000000">
              <w:rPr>
                <w:sz w:val="24"/>
                <w:rtl w:val="0"/>
              </w:rPr>
              <w:t xml:space="preserve"> ceturtās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https://tapportals.mk.gov.lv/public_participation/ab732d87-17c2-4083-97dc-e7ec60ab7ca4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2024. gada 18. oktobrī. Komentāri, iebildumi vai priekšlikumi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24-TA-2433</w:t>
    </w:r>
    <w:r>
      <w:br/>
    </w:r>
    <w:r w:rsidR="00000000" w:rsidRPr="00000000" w:rsidDel="00000000">
      <w:rPr>
        <w:rtl w:val="0"/>
      </w:rPr>
      <w:t xml:space="preserve">Izdrukāts 29.07.2026. 23.48 - 5.0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24-TA-2433</w:t>
    </w:r>
    <w:r>
      <w:br/>
    </w:r>
    <w:r w:rsidR="00000000" w:rsidRPr="00000000" w:rsidDel="00000000">
      <w:rPr>
        <w:rtl w:val="0"/>
      </w:rPr>
      <w:t xml:space="preserve">Izdrukāts 29.07.2026. 23.48 - 5.0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anotācija_(ex_ante)_24-TA-2433.docx</dc:title>
</cp:coreProperties>
</file>

<file path=docProps/custom.xml><?xml version="1.0" encoding="utf-8"?>
<Properties xmlns="http://schemas.openxmlformats.org/officeDocument/2006/custom-properties" xmlns:vt="http://schemas.openxmlformats.org/officeDocument/2006/docPropsVTypes"/>
</file>