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22. jūnija noteikumos Nr. 405 "Noteikumi par darbībām ar narkotiskajām un psihotropajām vielām un zālēm veterinārmedicīniskās prakses iestādēs""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Narkotisko un psihotropo vielu un zāļu, kā arī prekursoru likumīgās aprites likuma (turpmāk – likums) 7.</w:t>
      </w:r>
      <w:r w:rsidR="00000000" w:rsidRPr="00000000" w:rsidDel="00000000">
        <w:rPr>
          <w:vertAlign w:val="superscript"/>
          <w:rtl w:val="0"/>
        </w:rPr>
        <w:t xml:space="preserve">2 </w:t>
      </w:r>
      <w:r w:rsidR="00000000" w:rsidRPr="00000000" w:rsidDel="00000000">
        <w:rPr>
          <w:rtl w:val="0"/>
        </w:rPr>
        <w:t xml:space="preserve">panta desmitā daļa (2025. gada 2. oktobrī Saeimā pieņemto grozījumu redakcijā, reģ. Nr. 1015/Lp14), kas stāsies spēkā 2025. gada 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"Par Krimināllikuma spēkā stāšanās un piemērošanas kārtību" 2. pielikuma II nodaļas 6. punkta 3. apakšpunkts (2024. gada 9. maijā Saeimā pieņemto grozījumu redakcijā), kas stāsies spēkā 2025. gada 1. decembrī.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prasības un kārtību, kādā veterinārmedicīniskās prakses iestāde iegūst tiesības darbībai ar I sarakstā iekļautās vielas saturošām zālēm,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skaidri noteiktu I sarakstā iekļautās vielas saturošu zāļu, kurām paredzēts izņēmums - lietošanai veterinārmedicīniskām manipulācijām, aprites nosacījumus veterinārmedicīniskās prakses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precizētu kompetences sadalījumu veterināro narkotisko un psihotropo zāļu aprites uzraudzībā.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Krimināllikuma spēkā stāšanās un piemērošanas kārtību" pārejas noteikumu 9. punkts paredz, ka 2. pielikuma II nodaļas 6. punkta 3. apakšpunktā minētajai vielai "etorfīns" noteiktais izņēmums attiecībā uz lietošanu veterinārmedicīniskām manipulācijām stājas spēkā 2025. gada 1.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attiecībā uz aprites, kontroles un uzraudzības nosacījumiem I saraksta vielām, kurām paredzēts izņēmums – lietošanai veterinārmedicīniskām manipulācijām, stājas spēkā 2025. gada 1. decembrī.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kontrolējamo narkotisko un psihotropo vielu, kā arī prekursoru saraksti (turpmāk – I saraksts, II saraksts vai III saraksts) noteikti likuma "Par Krimināllikuma spēkā stāšanās un piemērošanas kārtību" 2.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vielu "etorfīns" 2025. gada 1. decembrī stāsies spēkā izņēmums, pieļaujot tās lietošanu veterinārmedicīniskām manipulācijām (saskaņā ar likuma "Par Krimināllikuma spēkā stāšanās un piemērošanas kārtību" pārejas noteikumu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aprites, kontroles un uzraudzības nosacījumus I sarakstā iekļautās vielas saturošām zālēm, kurām paredzēts izņēmums – lietošanai veterinārmedicīniskām manipulācijām (tostarp etorfīnam), ir pieņemti grozījumi likumā, kas pilnvaro Ministru kabinetu izstrādāt prasības un kārtību, kādā veterinārmedicīniskās prakses iestādes iegūst tiesības darbībai ar I sarakstā iekļautās vielas saturošām zālēm, kurām paredzēts izņēmums – lietošanai veterinārmedicīniskām manipulācijām, kā arī prasības un kārtību, kādā veterinārmedicīniskās prakses iestāde iegādājas, saņem, nodod lietošanā, uzglabā, uzskaita un iznīcina I sarakstā iekļautās vielas saturošas zāles,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grozījumi likumā konkretizē Zāļu valsts aģentūras un Pārtikas un veterinārā dienesta (turpmāk – dienests) funkcijas, veterinārās farmācijas jomas funkciju pārdalot dienestam pēc kompetences, lai nodrošinātu veterināro narkotisko un psihotropo zāļu ražotāju, importētāju un izplatītāju vairumtirdzniecībā uzraudzību un kontroli atbilstoši Eiropas Parlamenta un Padomes 2018. gada 11. decembra Regulas (ES) 2019/6 par veterinārajām zālēm un ar ko atceļ Direktīvu 2001/82/EK (turpmāk – Veterināro zāļu regula) prasībām. Grozījumi veicinās ne tikai atbildīgo iestāžu sadarbību, bet vienlaikus stiprinās arī kompetento iestāžu funkcijas, atbildības sadalījumu un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jāizdara grozījumi Ministru kabineta 2021. gada 22. jūnija noteikumos Nr. 405 "Noteikumi par darbībām ar narkotiskajām un psihotropajām vielām un zālēm veterinārmedicīniskās prakses iestādēs" (turpmāk – noteikumi Nr. 405).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situācijā grozījumi attiecas tikai uz nosacījumiem, kas saistīti ar tiesību piešķiršanu veterinārmedicīniskās prakses iestādēm darbībai ar I sarakstā iekļauto vielu saturošām zālēm, kurām paredzēts izņēmums – lietošanai veterinārmedicīniskām manipulācijām, un šo zāļu apriti, uzskaiti un izsekojamību veterinārmedicīniskās prakses iestādēs, visā noteikumu tekstā atsauci uz II un III saraksta zālēm papildinot ar atsauci uz I saraksta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ir tehniska rakstura, lai papildinātu tekstu ar atsauci uz I saraksta zāļu apriti un izpildītu likuma 7.</w:t>
      </w:r>
      <w:r w:rsidR="00000000" w:rsidRPr="00000000" w:rsidDel="00000000">
        <w:rPr>
          <w:vertAlign w:val="superscript"/>
          <w:rtl w:val="0"/>
        </w:rPr>
        <w:t xml:space="preserve">2</w:t>
      </w:r>
      <w:r w:rsidR="00000000" w:rsidRPr="00000000" w:rsidDel="00000000">
        <w:rPr>
          <w:rtl w:val="0"/>
        </w:rPr>
        <w:t xml:space="preserve"> panta desmitajā daļā noteikto pilnvarojumu, nav sagatavots jauns tiesiskais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īstenotu 7.</w:t>
      </w:r>
      <w:r w:rsidR="00000000" w:rsidRPr="00000000" w:rsidDel="00000000">
        <w:rPr>
          <w:vertAlign w:val="superscript"/>
          <w:rtl w:val="0"/>
        </w:rPr>
        <w:t xml:space="preserve">2</w:t>
      </w:r>
      <w:r w:rsidR="00000000" w:rsidRPr="00000000" w:rsidDel="00000000">
        <w:rPr>
          <w:rtl w:val="0"/>
        </w:rPr>
        <w:t xml:space="preserve"> panta desmitajā daļā noteikto pilnvarojumu, nepieciešams papildināt noteikumu Nr. 405 izdošanas pamatojumu ar pantu, uz kura pamata noteikumos iekļauti nosacījumi attiecībā uz tiesību piešķiršanu veterinārmedicīniskās prakses iestādēm darbībai ar I sarakstā iekļautās vielas saturošām zālēm, kurām paredzēts izņēmums - lietošanai veterinārmedicīniskām manipulācijām, kā arī nosacījumus šo zāļu apritei, uzskaitei un izsekojamībai veterinārmedicīniskās prakses iestādēs.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1.1. apakšpunkts papildina noteikumu Nr. 405 izdošanas pamatojumu ar atsauci uz likuma 7.</w:t>
      </w:r>
      <w:r w:rsidR="00000000" w:rsidRPr="00000000" w:rsidDel="00000000">
        <w:rPr>
          <w:vertAlign w:val="superscript"/>
          <w:rtl w:val="0"/>
        </w:rPr>
        <w:t xml:space="preserve">2</w:t>
      </w:r>
      <w:r w:rsidR="00000000" w:rsidRPr="00000000" w:rsidDel="00000000">
        <w:rPr>
          <w:rtl w:val="0"/>
        </w:rPr>
        <w:t xml:space="preserve"> panta desmito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Nr. 405 ir noteiktas prasības veterinārmedicīniskās prakses iestādei, lai tā iegūtu tiesības darbībai ar II un III saraksta zālēm, bet nav noteiktas prasības attiecībā uz tiesību iegūšanu darbībai ar I sarakstā iekļautās vielas saturošām zālēm,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nosacījumi, kas jāievēro, lai veterinārmedicīniskās prakses iestāde varētu iegūt tiesības darbībai ar I sarakstā iekļautās vielas saturošām zālēm, kurām paredzēts izņēmums – lietošanai veterinārmedicīniskām manipulācijām, nepieciešams papildināt noteikumus Nr. 405, nosakot pamatprasības, kurām jāatbilst veterinārmedicīniskās prakses iestādei, lai tā varētu konkrētās zāles iegādāties un lietot dzīvnieku ārstēšanai.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1.2.–1.5. apakšpunkts papildina noteikumus Nr. 405 ar pamatprasībām, kas jāievēro, lai veterinārmedicīniskā prakses iestāde varētu saņemt tiesības darbībai ar I sarakstā iekļautās vielas saturošām zālēm, kurām paredzēts izņēmums – lietošanai veterinārmedicīniskām manipulācijām.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Nr. 405 ir noteikti nosacījumi un kārtība, kādā veterinārmedicīniskās prakses iestādei piešķir, atsaka, aptur vai anulē tiesības darbībai ar II un III saraksta zālēm. Tāpat ir noteikti nosacījumi un kārtība II un III saraksta zāļu iegādei, saņemšanai, nodošanai lietošanā, uzglabāšanai, uzskaitei un iznīcināšanai veterinārmedicīniskās prakses iestādē, bet nav noteikti nosacījumi un kārtība attiecībā uz I sarakstā iekļautās vielas saturošām zālēm,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7.</w:t>
      </w:r>
      <w:r w:rsidR="00000000" w:rsidRPr="00000000" w:rsidDel="00000000">
        <w:rPr>
          <w:vertAlign w:val="superscript"/>
          <w:rtl w:val="0"/>
        </w:rPr>
        <w:t xml:space="preserve">2</w:t>
      </w:r>
      <w:r w:rsidR="00000000" w:rsidRPr="00000000" w:rsidDel="00000000">
        <w:rPr>
          <w:rtl w:val="0"/>
        </w:rPr>
        <w:t xml:space="preserve"> panta otrā daļa (2025.gada 2. oktobrī Saeimā pieņemto grozījumu redakcijā, reģ. Nr. 1015/Lp14), kas stāsies spēkā 2025. gada 1. decembrī, nosaka pamatprasību, ka dienests veterinārmedicīniskās prakses iestādei piešķir, atsaka, aptur vai anulē tiesības darbībai ar I sarakstā iekļautās vielas saturošām zālēm, kurām paredzēts izņēmums – lietošanai veterinārmedicīniskām manipulācijām. Savukārt, likuma anotācijā skaidrots, ka dienests piešķir tiesības tikai tām veterinārmedicīniskās prakses iestādēm, kas atbilst noteiktām prasībām un kārtību, nosacījumus un prasības, lai saņemtu un uzturētu šīs tiesības darbībai ar I sarakstā iekļauto vielu saturošām zālēm, kurām paredzēts izņēmums – lietošanai veterinārmedicīniskām manipulācijām, noteiks pakārtotajos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piešķiršana ietver visu pilnu procesu – no pieteikuma iesniegšanas līdz lēmumam par tiesību piešķiršanu, atteikšanu, apturēšanu vai anulēšanu. Šo kārtību atrunāt ir ļoti būtiska,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nodrošinātu, ka dienests rīkojas saskaņā ar vienotiem un skaidriem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kuras vēlas iegūt vai saglabāt tiesības, būtu skaidri zināms, kādas prasības jāizpilda un kādos gadījumos tiesības var tikt atteiktas vai anulētas;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nodrošinātu tiesiskās paļāvības principu un vienlīdzīgu attieksmi pret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un to, ka prasības attiecas uz trešajām personām, noteikumos nepieciešams detalizēti atrunāt tiesību piešķiršanas procesu tostarp atteikšanu, apturēšanu un anulēšanu, lai nodrošinātu piemērojamo nosacījumu caurskatāmību un paredzamību personām, kuras vēlas uzsākt darbības ar I sarakstā iekļautās vielas saturošām zālēm, kurām paredzēts izņēmums – lietošanai veterinārmedicīniskām manipulācijām. Ja persona ir saņēmusi šādas tiesības, tai ir jābūt informētai, kā šādas tiesības uzturēt un kādos, gadījumos tās var netikt piešķirtas, apturētas vai anulētas.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nosacījumi, kuros gadījumos veterinārmedicīniskās prakses iestādei piešķir, atsaka, aptur vai anulē tiesības darbībai ar I sarakstā iekļautās vielas saturošām zālēm, kurām paredzēts izņēmums – lietošanai veterinārmedicīniskām manipulācijām, un kārtība, kas jāievēro, kad veterinārmedicīniskās prakses iestāde vēlas attiecīgās zāles iegādāties un lietot dzīvnieku ārstēšanai, nepieciešams papildināt noteikumus Nr. 405.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1.6.–1.18. apakšpunkts papildina noteikumu Nr. 405 II nodaļas nosaukumu un tajā iekļautos punktus ar atsauci uz I sarakstā iekļautās vielas saturošām zālēm, kurām paredzēts izņēmums – lietošanai veterinārmedicīniskām manipulācijām, un paredz kārtību, kādā veterinārmedicīniskās prakses iestādei piešķir un atsaka tiesības darbībai ar konkrētajām I saraksta zālēm. Savukārt noteikumu projekta 1.43.–1.45. apakšpunktā noteikta kārtība, kādā veterinārmedicīniskās prakses iestādei aptur un anulē tiesības darbībai ar I saraksta zālēm, vienlaikus izdarot tehniskus grozījumus atsaucē par narkotisko un psihotropo zāļu aprites reglamentējošajiem normatīvajiem aktiem, neatsaucoties uz konkrētu sarakstu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1.19. –1.42. apakšpunkts precizē noteikumu Nr. 405 III, IV, V un VI nodaļas nosaukumu un papildina šo nodaļu punktus ar atsauci uz I sarakstā iekļautās vielas saturošām zālēm, kurām paredzēts izņēmums – lietošanai veterinārmedicīniskām manipulācijām, kā arī paredz  šo zāļu iegādes, saņemšanas, nodošanas lietošanā, uzglabāšanas, uzskaites un iznīcināšanas kārtību veterinārmedicīniskās prakses iestādē.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Nr. 405 noteic, ka veterinārmedicīniskās prakses iestāde katru gadu līdz 30. janvārim Zāļu valsts aģentūrā iesniedz noteiktu informāciju par II vai III saraksta zāļu izlietojumu iepriekšējā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12. panta pirmās daļas 3. punkts noteic, ka dienests atbilstoši savai kompetencei organizē informācijas vākšanu, apkopo informāciju un veido statistiku veterināro zāļu aprites jomā, izmantojot veterināro zāļu ražotāju, importētāju, izplatītāju, praktizējošu veterinārārstu un veterinārmedicīniskās prakses iestāžu sniegto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uzraudzības iestāžu funkciju pārdali Narkotisko un psihotropo vielu un zāļu, kā arī prekursoru likumīgās aprites likumā un Farmācijas likumā atbilstoši kompetencei, kā arī Farmācijas likumā noteikto dienesta kompetenci, nepieciešams precizēt noteikumu Nr. 405 33.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Narkotisko un psihotropo vielu un zāļu, kā arī prekursoru likumīgās aprites likuma 16. panta otrajā daļā noteikts, ka Zāļu valsts aģentūras kompetencē ir apkopot un iesniegt ANO Starptautiskajai narkotiku kontroles padomē ceturkšņa un gada statistikas pārskatus par narkotisko un psihotropo vielu apriti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pamatojoties uz Valsts pārvaldes iekārtas likuma 54. pantu, dienests nodod iegūto informāciju par veterinārmedicīniskās prakses iestādē izlietoto narkotisko un psihotropo zāļu daudzumu Zāļu valsts aģentūrai, savstarpēji vienojoties par informācijas nodošanas termiņu un formu. Valsts pārvaldes iekārtas likums ir juridiski saistošs visām valsts pārvaldes iestādēm, kā arī tām iestādēm, kas pilda valsts deleģētās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1.34. apakšpunkts precizē noteikumu Nr. 405 33. punktu, nosakot, ka prasīto informāciju par dzīvniekiem lietoto (gan veterināro, gan cilvēkiem paredzēto) narkotisko un psihotropo zāļu izlietojumu iepriekšējā gadā veterinārmedicīniskās prakses iestādes turpmāk elektroniski iesniegs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visos veterināro zāļu aprites posmos tiek nodrošināts "vienas pieturas aģentūras" princips.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alternatīvu risinājumu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Veicināta veterināro zāļu pieejamība dzīvnieku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 "vienas pieturas aģentūras" princips attiecībā uz veterināro zāļu aprites uzraudzību, tādējādi samazinot administratīvo slogu veterinārmedicīniskās prakses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(noteikumu Nr. 405 6. un 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(noteikumu Nr. 405 20.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(noteikumu Nr. 405 33.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(noteikumu Nr. 405 34., 35. un 36.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(noteikumu Nr. 405 22., 32. un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(noteikumu Nr. 405 5.2.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(noteikumu Nr. 405 26. un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veterinārmedicīniskās prakses iestādes (noteikumu Nr. 405 29.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dod iespēju veterinārmedicīniskās prakses iestādēm, ievērojot konkrētus nosacījumus, īstenot darbības ar I sarakstā iekļautās vielas saturošām zālēm, kurām paredzēts izņēmums – lietošanai veterinārmedicīniskām manipulācijām, tā veicinot šo zāļu pieejamību īpašās situācijās dzīvnieku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noteikti nosacījumi, kas jāievēro, veterinārmedicīniskās prakses iestādei iegādājoties, saņemot, nododot lietošanā, uzglabājot, uzskaitot un iznīcinot I sarakstā iekļautās vielas saturošas zāles,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precizēta veterinārmedicīniskās prakses iestāžu uzraudzības kompetence attiecībā uz zāļu izlietojuma ziņošanas pienākumu izpildi, nodrošinot “vienas pieturas aģentūras” principu, tādējādi atvieglojot iestādei ar dzīvniekiem lietotām zālēm saistīto darbību veikšanu un sekmējot uzraudzības procesa efektivitāti.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6. un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kas nepieciešams iesnieguma sagatavošanai un elektroniskai nosūtīšanai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iestāžu skaits, kas varētu iesniegt iesniegumu, lai saņemtu tiesības darbībai ar I saraksta zālēm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pamatojoties uz to, ka iesniegumu darbībām ar I saraksta zālēm sagatavos un iesniegs viena veterinārmedicīniskās prakses iestāde. Šāds iesniegums tiek sagatavots vienu reizi un tiesības piešķir bez noteikta termiņa, līdz ar to katru gadu šādu iesniegumu nav nepieciešams sagatavot. Līdz ar to aprēķinātās prognozētās administratīvās izmaksas ir vienreizējas, nevis regulāras.
Stundas likmes aprēķinā izmantota oficiālajā statistikas portālā (https://stat.gov.lv/lv) pieejamā informācija par vidējo bruto darba samaksu valstī par pilnas slodzes darbu privātajā sektorā strādājošajiem uzņēmumiem 2025. gada 2. ceturksnī (1781 eiro) un pilna mēneša slodze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ko patērē pieprasījuma sagatavošanai un iesniegšanai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iestāžu skaits, kas veiks darbības ar I saraksta zālēm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ņemot vērā, ka I saraksta zāles nepieciešams iegādāties vienu reizi trijos gados un šāda veida zāles iegādāsies viena veterinārmedicīniskās prakses iestāde.
Ja pieņem, ka viena šāda pieprasījuma sagatavošana un iesniegšana par vienu produktu (I saraksta zāles) aizņem ne vairāk kā 30 minūtes, tad aprēķinā šis laiks samazināts trīs reizes, jo aprēķina formulā tiek izmantota vienība reizes gadā, bet pieprasījumi tiek sagatavoti un iesniegti vienu reizi trijos gados.
Stundas likmes aprēķinā izmantota oficiālajā statistikas portālā (https://stat.gov.lv/lv) pieejamā informācija par vidējo bruto darba samaksu valstī par pilnas slodzes darbu privātajā sektorā strādājošajiem uzņēmumiem 2025. gada 2. ceturksnī (1781 eiro) un pilna mēneša slodze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Pēc būtības grozījumi noteikumos attiecībā uz informācijas sniegšanu par gada laikā pārdotajām narkotiskajām un psihotropajām zālēm nav mainītas, tiek mainīts tikai informācijas saņēmējs - dienests. Jau līdz šim šāda informācija tika regulāri sagatavota un iesniegta Zāļu valsts aģentūrā. Ar grozījumiem tiek nodrošināts vienas aģentūras princips. 
Informācija tiek sniegta vienu reizi gadā elektroniski.
Stundas likmes aprēķinā izmantota oficiālajā statistikas portālā (https://stat.gov.lv/lv) pieejamā informācija par vidējo bruto darba samaksu valstī par pilnas slodzes darbu privātajā sektorā strādājošajiem uzņēmumiem 2025. gada 2. ceturksnī (1781 eiro) un pilna mēneša slodze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34., 35. un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laiks, ko patērē sniedzot informāciju par konstatēto zāļu iztrūkumu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iestāžu skaits, kas veiks darbības ar I saraksta zālēm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pieņemot, ka informācija par I saraksta zālēm tiks sagatavota, balstoties uz ikgadējo zāļu inventarizāciju, proti, šāda informācija būtu jāiesniedz ne biežāk kā vienu reizi gadā.
Tāpat jāņem vērā, ka I saraksta zāles, kurām paredzēts izņēmums – lietošanai veterinārmedicīniskām vajadzībām tiek lietotas īpašos gadījumos ļoti specifisku dzīvnieku sugu imobilizācijai un ārstēšanai. Ar šāda veida dzīvniekiem Latvijā strādā tikai viena veterinārmedicīniskās prakses iestāde ar īpaši apmācītiem speciālistiem. Balstoties uz vēsturiskajiem datiem zāles nepieciešamas tikai vienai iestāde vienu reizi trijos gados.
Stundas likmes aprēķinā izmantota oficiālajā statistikas portālā (https://stat.gov.lv/lv) pieejamā informācija par vidējo bruto darba samaksu valstī par pilnas slodzes darbu privātajā sektorā strādājošajiem uzņēmumiem 2025. gada 2. ceturksnī (1781 eiro) un pilna mēneša slodze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22., 32. un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ka grozījumi attiecas tikai uz vienu zāļu produktu (I saraksta zālēm), kas nepieciešams vienu reizi trijos gados, arī uzglabājamo datu apjoms piecu gadu periodā ir ļoti neliels, un ar to saistītās administratīvās izmaksas nepārsniedz 1 eiro.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Skatīt aprakstu 2.5. sadaļā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26. un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Skatīt aprakstu 2.5. sadaļā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Skatīt aprakstu 2.5. sadaļā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6. un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34., 35. un 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22., 32. un 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Veiktie grozījumi, attiecībā uz darbībām ar I saraksta zālēm veterinārmedicīniskās prakses iestādē, pēc būtas nemaina jau līdz šim pieņemtos zāļu uzglabāšanas un atbilstības nodrošināšanas pasākumus. 
Tāpat jāņem vērā, ka I saraksta zāles, kurām paredzēts izņēmums – lietošanai veterinārmedicīniskām vajadzībām tiek lietotas īpašos gadījumos ļoti specifisku dzīvnieku sugu imobilizācijai un ārstēšanai. Ar šāda veida dzīvniekiem Latvijā strādā tikai viena veterinārmedicīniskās prakses iestāde ar īpaši apmācītiem speciālistiem. Konkrētajā gadījumos, jau šobrīd tiek nodrošināti visi nepieciešamie uzglabāšanas un uzskaites nosacījumi, kas pēc būtības nemainās uzsākot darbības ar I saraksta zālēm. Balstoties uz vēsturiskajiem datiem zāles nepieciešamas tikai vienai iestāde vienu reizi trijos gados.
Tādēļ atbilstības izmaksu aprēķins nepārsniedz 1 eiro un nav veikts tā detalizēts 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26. un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Metāla skapis vai seifs ar signalizāciju un uzstādīšana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iestāžu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pieņemot, ka, uzsākot darbību ar I saraksta zālēm, iestādei būs nepieciešams jauns vai papildu seifs šo zāļu uzglabāšanai. Grozījumi, kas attiecas uz darbībām ar I saraksta zālēm veterinārmedicīniskās prakses iestādēs, būtiski neietekmē līdzšinējos zāļu uzglabāšanas pasākumus.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veterinārmedicīniskās prakses iestādes (noteikumu Nr. 405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Veiktie grozījumi, attiecībā uz darbībām ar I saraksta zālēm veterinārmedicīniskās prakses iestādē, pēc būtas nemaina jau līdz šim pieņemtos zāļu uzglabāšanas un atbilstības nodrošināšanas pasākumus. 
Tāpat jāņem vērā, ka I saraksta zāles, kurām paredzēts izņēmums – lietošanai veterinārmedicīniskām vajadzībām tiek lietotas īpašos gadījumos ļoti specifisku dzīvnieku sugu imobilizācijai un ārstēšanai. Ar šāda veida dzīvniekiem Latvijā strādā tikai viena veterinārmedicīniskās prakses iestāde ar īpaši apmācītiem speciālistiem. Šajos gadījumos, jau šobrīd tiek nodrošināti visi nepieciešamie uzglabāšanas un uzskaites nosacījumi, kas pēc būtības nemainās uzsākot darbības ar I saraksta zālēm. Balstoties uz vēsturiskajiem datiem zāles nepieciešamas tikai vienai iestāde vienu reizi trijos gados.
Ņemot vērā izvērtējumu atbilstības izmaksas nepārsniedz 1 eiro un aprēķins nav jāveic.</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Valsts kancelejas doto uzdevumu (25-UZ-575, 25-UZ-576 un 25-UZ-578) un likumā doto pilnvarojumu, vienlaikus tiek izdarīti grozījumi šādos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2016. gada 31. maija noteikumos Nr. 327 "Veterināro zāļu ievešanas un izvešanas kārtība", nosakot tos muitas kontroles punktus, cauri kuriem atļauts importēt I sarakstā iekļautās vielas saturošas zāles, kurām paredzēts izņēmums – lietošanai veterinārmedicīniskām manipulācijām (25-TA-369);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 sniedz informāciju dienestam par izsniegtajām atļaujām kontrolējamās vielas saturošo zāļu importam;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 nosakot saņemšanas, iepirkšanas, izplatīšanas, izsniegšanas, uzglabāšanas, uzskaites un iznīcināšanas kārtību un nosacījumus I sarakstā iekļautās vielas saturošajām zālēm, kurām paredzēts izņēmums – lietošanai veterinārmedicīniskām manipulācijām veterināro zāļu lieltirgotavās un ražošanā (25-TA-370);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2011. gada 11. janvāra noteikumos Nr. 35 "Kārtība, kādā izsniedzamas, apturamas, pārreģistrējamas un anulējamas speciālās atļaujas (licences) veterinārfarmaceitiskajai darbībai", nosakot prasības un kārtību, kādā izsniedz, aptur, pārreģistrē un anulē speciālās atļaujas (licences) veterinārfarmaceitiskajai darbībai attiecībā uz veterināro narkotisko un psihotropo zāļu izplatīšanu, ražošanu un importēšanu, kā arī nosacījumus iekļaušanai to objektu sarakstā, kam ir atļauta darbība ar I sarakstā iekļauto vielu saturošām zālēm, kurām paredzēts izņēmums - lietošanai veterinārmedicīniskām manipulācijām (25-TA-372).</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 biedrība "Zemnieku saeima", biedrība "Lauksaimniecības organizāciju sadarbības padome", biedrība "Latvijas veterināro zāļu lieltirgotavu asociācija", biedrība "VZVA Veterināro zāļu vairumtirgotāju apvienība"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https://tapportals.mk.gov.lv/public_participation/02e7e888-25df-4d95-a6d3-4b130934e2d3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publicēts publiskai apspriešanai TAP portālā 2025. gada 10. septembrī. Publiskajā apspriešanā nav saņemti iebildumi, priekšlikumi un 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nosūtīts elektroniskai saskaņošanai Pārtikas un veterinārajam dienestam un biedrībām "Latvijas veterināro zāļu lieltirgotavu asociācija", "VZVA Veterināro zāļu vairumtirgotāju apvienība", "Lauksaimniecību organizāciju sadarbības padome", "Zemnieku saeima" un "Latvijas Veterinārārstu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un biedrības "Latvijas veterināro zāļu lieltirgotavu asociācija", "VZVA Veterināro zāļu vairumtirgotāju apvienība", "Lauksaimniecību organizāciju sadarbības padome", "Zemnieku saeima" un "Latvijas Veterinārārstu biedrība" atbalsta noteikumu projekta tālāku virzību bez iebildumiem un priekšlikumiem.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(noteikumu Nr. 405 19.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kopējais informācijas sniegšanas laiks par iestādi, kas uzsākusi darbību ar I saraksta zālēm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veterinārmedicīniskā prakses 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noteikumu Nr. 405 10., 11., 12., 17. un 18. punktu.
Aprēķins veikts pieņemot, ka par lēmumu piešķirt (arī gadījumā ja atsaka piešķirt) tiesības darbībai ar I saraksta zālēm tiks paziņota vienai iestādei vienu reizi, kā arī iestāžu saraksts tiks papildin;ats vienu reizi par vienu iestādi, kurai piešķrtas tiesības. 
Informācija tiek sniegta elektroniski.
Dienesta inspektora atalgojuma stundas likme aprēķināta, ņemot vērā to, ka Pārtikas un veterinārā dienesta veterinārās jomas inspektors saņem atalgojumu atbilstoši valstī noteiktajai 9. mēnešalgu grupai. Tajā atbilstoši jaunajai atlīdzības skalai (bruto) minimālā atlīdzība paredzēta 1043 eiro, viduspunkts – 1490 eiro, bet maksimums – 1863 eiro. Aprēķinā izmantots vidējais atalgojums (1490 eiro) un pilna mēneša slodze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8,87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eiro/h</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kopējais informācijas sniegšanas laiks par iestādi, kas uzsākusi darbību ar I saraksta zālēm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iestādes, kurām nosūta atjaunoto sarakstu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Aprēķins veikts par noteikumu Nr. 405 15.3. apakšpunktu, pieņemot, ka iestāžu sarakstā iekļautās informācijas atjaunošana ar vienu veterinārmedicīniskās prakses iestādi jāiesniedz vienu reizi 3 dažādiem adresātiem elektroniskā formā.
Šīs izmaksas attēlo vienreizēju administratīvā sloga aprēķinu nevis ikgadēju, jo šāda veida tiesības netiek piešķirtas katru gadu, tikai gadījumos, ja kāda iemesla dēļ pēc piešķiršanas tās ir apturētas vai anulētas. 
Dienesta inspektora atalgojuma stundas likme aprēķināta, ņemot vērā to, ka Pārtikas un veterinārā dienesta veterinārās jomas inspektors saņem atalgojumu atbilstoši valstī noteiktajai 9. mēnešalgu grupai. Tajā atbilstoši jaunajai atlīdzības skalai (bruto) minimālā atlīdzība paredzēta 1043 eiro, viduspunkts – 1490 eiro, bet maksimums – 1863 eiro. Aprēķinā izmantots vidējais atalgojums (1490 eiro) un pilna mēneša slodze stundās (168 h).</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 (noteikumu Nr. 405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Ņemot vērā, ka grozījumi attiecas tikai uz vienu veterināremdicīniskās prakses iestādi, kas veiks darbību ar I saraksta zālēm, arī uzglabājamo datu apjoms piecu gadu periodā ir ļoti neliels, un ar to saistītās administratīvās izmaksas nepārsniedz 1 eiro.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precizētas Zāļu valsts aģentūras un Pārtikas un veterinārā dienesta funkcijas un uzdevumi, konkrētāk nodalot katras iestādes pamatuzdevumus pēc kompetences – zāļu vai veterināro zāļu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kompetencei noteikts, ka veterinārmedicīniskās prakses iestāde informāciju par dzīvnieku ārstēšanai izmantoto narkotisko un psihotropo zāļu izlietojumu iepriekšējā gadā iesniedz Pārtikas un veterinārajam dienestam, tādējādi nodrošinot pilnvērtīgu dzīvnieku ārstēšanai lietoto zāļu aprites statistikas bāzi un uzlabojot zāļu aprites uzraudzību.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25-TA-371</w:t>
    </w:r>
    <w:r>
      <w:br/>
    </w:r>
    <w:r w:rsidR="00000000" w:rsidRPr="00000000" w:rsidDel="00000000">
      <w:rPr>
        <w:rtl w:val="0"/>
      </w:rPr>
      <w:t xml:space="preserve">Izdrukāts 29.07.2026. 23.12 - 4.0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25-TA-371</w:t>
    </w:r>
    <w:r>
      <w:br/>
    </w:r>
    <w:r w:rsidR="00000000" w:rsidRPr="00000000" w:rsidDel="00000000">
      <w:rPr>
        <w:rtl w:val="0"/>
      </w:rPr>
      <w:t xml:space="preserve">Izdrukāts 29.07.2026. 23.12 - 4.0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anotācija_(ex_ante)_25-TA-371.docx</dc:title>
</cp:coreProperties>
</file>

<file path=docProps/custom.xml><?xml version="1.0" encoding="utf-8"?>
<Properties xmlns="http://schemas.openxmlformats.org/officeDocument/2006/custom-properties" xmlns:vt="http://schemas.openxmlformats.org/officeDocument/2006/docPropsVTypes"/>
</file>