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“Jaunie Jaunzemji”, Nīcas pagastā, Dienvidkurzemes novadā, valstij piederošās 1/2 domājamās daļas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 panta pirmā daļa, 4. panta ceturtās daļas 7. punkts, 5. panta pirmā daļa, 9. panta pirmā daļa, 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minētās nekustamā īpašuma valstij piederošās domājamās daļas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tās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nekustamā īpašuma "Jaunie Jaunzemji", Nīcas pagastā, Dienvidkurzemes novadā, valstij piederošās ½ domājamās daļas pārdošanu" (turpmāk – rīkojuma projekts) izstrādāts ar mērķi, lai, ievērojot Atsavināšanas likuma 14. panta nosacījumus, atļautu VNĪ pārdot izsolē valstij piederošo ½ domājamo daļu no nekustamā īpašuma "Jaunie Jaunzemji", Nīcas pagastā, Dienvidkurzemes novadā, kas nav nepieciešama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VNĪ pārdot izsolē ½ domājamo daļu no nekustamā īpašuma "Jaunie Jaunzemji" (nekustamā īpašuma kadastra Nr. 6478 020 0099) – zemes vienības (zemes vienības kadastra apzīmējums 6478 020 0099) 0,5 ha platībā un četrām būvēm (būvju kadastra apzīmējumi 6478 020 0099 001, 6478 020 0099 002, 6478 020 0099 003 un 6478 020 0099 004) – Nīcas pagastā, Dienvidkurzemes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valsts vārda Finanšu ministrijas personā uz ½ domājamo daļu no zemes vienības ir ierakstītas Nīcas pagasta zemesgrāmatas nodalījumā Nr. 100000588379 (turpmāk – zemesgrāmatas nodalījums), lēmuma datums: 18.04.2019. Uz atlikušo ½ domājamo daļu no zemes vienības īpašuma tiesības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10.12.2025. Valstij piekritīgās mantas pieņemšanas un nodošanas akta Nr. 5021R/25 un Rīgas pilsētas tiesas 02.10.2025. spriedumu lietā Nr. C771198425, valsts īpašumā un VNĪ pārvaldīšanā tika nodota 1/2 domājamā daļa no nekustamā īpašuma "Jaunie Jaunzemji" (nekustamā īpašuma kadastra Nr. 6478 520 0099) - būves (būvju kadastra apzīmējumi 6478 020 0099 001, 6478 020 0099 002, 6478 020 0099 003 un 6478 020 0099 004) - Nīcas pagastā, Dienvidkurzemes novadā. Īpašuma tiesības uz valsts vārda Finanšu ministrijas personā uz ½ domājamo daļu no būvēm (būvju kadastra apzīmējumi 6478 020 0099 001, 6478 020 0099 002, 6478 020 0099 003 un 6478 020 0099 004) ir ierakstītas Nīcas pagasta zemesgrāmatas nodalījumā Nr. 100000658756, lēmuma datums: 15.01.2026. Uz atlikušo ½ domājamo daļu no minētajām būvēm īpašuma tiesības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nekustamā īpašuma ierakstīšanu zemesgrāmatās" 14. panta otro daļu (</w:t>
      </w:r>
      <w:r w:rsidR="00000000" w:rsidRPr="00000000" w:rsidDel="00000000">
        <w:rPr>
          <w:i w:val="1"/>
          <w:rtl w:val="0"/>
        </w:rPr>
        <w:t xml:space="preserve">ja zemi īpašumā iegūst ēku (būvju) īpašnieks vai ēku (būvi) — zemes īpašnieks, ēkas (būves) īpašums pievienojams zemes īpašuma nodalījumam un ēku (būvju) nodalījums slēdzams arī bez īpašnieka lūguma, ja zemesgrāmatu nodaļas tiesnesis nekonstatē normatīvajos aktos noteiktos šķēršļus zemes īpašuma un ēkas (būves) īpašuma savienošanai. Šādā gadījumā nekustamajam īpašumam saglabājams zemes īpašuma kadastra numurs.</w:t>
      </w:r>
      <w:r w:rsidR="00000000" w:rsidRPr="00000000" w:rsidDel="00000000">
        <w:rPr>
          <w:rtl w:val="0"/>
        </w:rPr>
        <w:t xml:space="preserve">), būves (būvju kadastra apzīmējumi 6478 020 0099 001, 6478 020 0099 002, 6478 020 0099 003 un 6478 020 0099 004) pievienotas zemesgrāmatas nodalījumā Nr. 100000588379 un zemesgrāmatas nodalījums Nr. 100000658756 ir slēgts.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6478 020 0099). Zemes vienības platība ir 0,5 ha. Zemes lietošanas mērķis: "Zeme, uz kuras galvenā saimnieciskā darbība ir lauksaimniecība", platība 0,5 ha. Zemes lietošanas veidi: lauksaimniecībā izmantojamās zemes platība (t.sk. augļu dārzu platība –, no tām meliorētā lauksaimniecībā izmantojamā zeme) – 0,1 ha, zeme zem ēkām – platība 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būves "Dzīvojamā ēka" (būves kadastra apzīmējums 6478 020 0099 001) platība 169,5 m</w:t>
      </w:r>
      <w:r w:rsidR="00000000" w:rsidRPr="00000000" w:rsidDel="00000000">
        <w:rPr>
          <w:vertAlign w:val="superscript"/>
          <w:rtl w:val="0"/>
        </w:rPr>
        <w:t xml:space="preserve">2</w:t>
      </w:r>
      <w:r w:rsidR="00000000" w:rsidRPr="00000000" w:rsidDel="00000000">
        <w:rPr>
          <w:rtl w:val="0"/>
        </w:rPr>
        <w:t xml:space="preserve">. Būves galvenais lietošanas veids ir (1110) "Viena dzīvokļa mājas", būves tips (11100102) "Individuālās dzīvojamās mājas un vasarnīcas ar koka ārsienām un dārza mājas ar kopējo platību, lielāku par 40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būves "Šķūnis" (būves kadastra apzīmējums 6478 020 0099 002) platība 24,4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(12740203) "Siltumnīcas ar kopējo platību līdz 60 m</w:t>
      </w:r>
      <w:r w:rsidR="00000000" w:rsidRPr="00000000" w:rsidDel="00000000">
        <w:rPr>
          <w:vertAlign w:val="superscript"/>
          <w:rtl w:val="0"/>
        </w:rPr>
        <w:t xml:space="preserve">2</w:t>
      </w:r>
      <w:r w:rsidR="00000000" w:rsidRPr="00000000" w:rsidDel="00000000">
        <w:rPr>
          <w:rtl w:val="0"/>
        </w:rPr>
        <w:t xml:space="preserve"> (ieskaitot), šķūņi un citas palīgēkas";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būves "Saimniecības ēka" (būves kadastra apzīmējums 6478 020 0099 003) platība 27,4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(12740201)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būves "Kūts" (būves kadastra apzīmējums 6478 020 0099 004) platība 40,2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(12740201)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Nekustamajam īpašumam uz 26.03.2026.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5 382 </w:t>
      </w:r>
      <w:r w:rsidR="00000000" w:rsidRPr="00000000" w:rsidDel="00000000">
        <w:rPr>
          <w:i w:val="1"/>
          <w:rtl w:val="0"/>
        </w:rPr>
        <w:t xml:space="preserve">euro </w:t>
      </w:r>
      <w:r w:rsidR="00000000" w:rsidRPr="00000000" w:rsidDel="00000000">
        <w:rPr>
          <w:rtl w:val="0"/>
        </w:rPr>
        <w:t xml:space="preserve">apmērā, tai skaitā ½ domājamās daļas kadastrālā vērtība – 2 691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10 576 </w:t>
      </w:r>
      <w:r w:rsidR="00000000" w:rsidRPr="00000000" w:rsidDel="00000000">
        <w:rPr>
          <w:i w:val="1"/>
          <w:rtl w:val="0"/>
        </w:rPr>
        <w:t xml:space="preserve">euro </w:t>
      </w:r>
      <w:r w:rsidR="00000000" w:rsidRPr="00000000" w:rsidDel="00000000">
        <w:rPr>
          <w:rtl w:val="0"/>
        </w:rPr>
        <w:t xml:space="preserve">apmērā, tai skaitā ½ domājamās daļas kadastrālā vērtība – 5 288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NĪVKIS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ap navigācijas tehnisko līdzekli, kas paredzēts valsts aizsardzības vajadzībām, platība 0,4698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elektrisko tīklu kabeļu līniju, platība 0,0013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gar elektrisko tīklu gaisvadu līniju ārpus pilsētām un ciemiem ar nominālo spriegumu līdz 20 kilovoltiem, platība 0,0242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lauku zemei izvērtējamo apgrūtinājumu pārklājuma teritorija zemes kadastrālās vērtības aprēķinam, platība 0,0241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nav reģistrēti apgrūtinājumi. Valstij piederošā ½ domājamā daļa no Nekustamā īpašuma nav iznomāta.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10.12.2025. Valstij piekritīgās mantas pieņemšanas un nodošanas akta Nr. 5021R/25 pielikumu, kurā iekļauta informācija no 27.11.2025. VNĪ Nekustamā īpašuma vienkāršotās apsekošanas anketas, veicot Nekustamā īpašuma apsekošanu dabā, tā faktiskais stāvoklis ir raksturojams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(zemes vienības kadastra apzīmējums 6478 020 0099) nav ilgstoši kopta un aizaugusi ar zāli un krūmiem, kā arī vietām redzami dažāda veida gruži un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 "Dzīvojamā ēka" (būves kadastra apzīmējums 6478 020 0099 001) – avārijas/sabrukšanas stadijā (koka konstrukcijas daudzās vietās ir deformējušās, logi izsist, bojāta fasādes un iekštelpu apdare u.c.). Būve ilgstoši netiek izmantota un nav ekspluatējama, telpās atrodas atkritumi, gruži utt. Iekļūšana telpās un to detalizētāka apsekošana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 "Šķūnis" (būves kadastra apzīmējums 6478 020 0099 002) – sliktā tehniskā stāvoklī (koka konstrukcijas ir deformējušās, bojāta fasāde, iekštelpu apdares nav, durvis demontētas u.c.). Būve ilgstoši netiek izmantota, telpās atrodas koksnes degmateriāls, kā arī dažādi atkritumi, gruži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 "Saimniecības ēka" (būves kadastra apzīmējums 6478 020 0099 003) – avārijas/sabrukšanas stadijā (dienvidu puses ārsiena ir deformējusies un saplaisājusi, bojāta fasādes, nav iekštelpu apdares u.c.). Būve ilgstoši netiek izmantota, telpas ir izdemolētas un tajā atrodas atkritumi, gruži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būve "Kūts" (būves kadastra apzīmējums 6478 020 0099 004) – slikts tehniskais stāvoklis (nav iekštelpu apdares u.c.). Būve ilgstoši netiek izmantota, telpās atrodas atkritumi, gruži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"Saimniecības ēka" un "Kūts" (būvju kadastra apzīmējumi 6478 020 0099 003 un 6478 020 0099 004) faktiski ir viena būve, kuras telpu grupām ir paredzēti dažādi izmantošanas veidi un tās ir nodalītas ar starpsienu.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Apsekojot nekustamo īpašumu, konstatētas neatbilstības starp NĪVKIS reģistrētajiem būvju datiem un faktisko situāciju dabā. Būves "Dzīvojamā ēka" (būves kadastra apzīmējums 6478 020 0099 001) kontūra daļēji neatbilst dabā konstatējamajai situācijai, būves rietumu pusē redzami pamati. Būve "Šķūnis" (būves kadastra apzīmējums 6478 020 0099 002) dabā atrodas citā vietā nekā attēlots NĪVKIS telpiskajos datos, bet būvei "Kūts" (būves kadastra apzīmējums 6478 020 0099 004) pie austrumu sienas konstatēta koka konstrukcijas piebūve.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Publiskas personas finanšu līdzekļu un mantas izšķērdēšanas novēršanas likuma 3. pantā publiskai personai noteikto pienākumu rīkoties ar publiskas personas mantu lietderīgi un efektīvi, proti, rīcībai jābūt tādai, lai mērķi sasniegtu ar mazāko finanšu līdzekļu un mantas izlietojumu, Nekustamajā īpašumā nav plānoti darbi tehniskā stāvokļa uzlabošanai, kā arī VNĪ neplāno aktualizēt datus NĪVKIS, ņemot vērā, ka datu aktualizēšana ir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Nekustamā īpašuma ieguvējam būs tiesības normatīvajos aktos noteiktajā kārtībā aktualizēt nekustamā īpašuma kadastra datus un precizēt ziņas par nekustamā īpašuma sastāvā esošajām būvēm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18. panta otrajai daļai vietējā pašvaldība teritorijas attīstības plānošanas dokumentos nosaka un atzīmē degradētās teritorijas, kā arī paredz nepieciešamos zemes izmantošanas nosacījumus. Informāciju par degradētajām teritorijām iekļauj un uztur Teritorijas attīstības plānošanas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Nīcas novada teritorijas plānojumā 2013. – 2025. gadam "Teritorijas izmantošanas un apbūves noteikumu" (turpmāk – Teritorijas plānojums) nav norādīts, ka zemes vienība būtu degradējoša, kā arī zemes vienībā nav atzīmētas piesārņotas vai potenciāli piesārņotas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Teritorijas plānojumam zemes vienībai plānotais (atļautais) izmantošanas veids ir Lauksaimniecības teritorija (L).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ir apbūvēta, līdz ar ko tā nav uzskatāma par zemes starpgabalu saskaņā ar Publiskas personas mantas atsavināšanas likuma 1. panta 11.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Nekustamajam īpašumam no pašvaldības autoceļa B100275600025 "Jūrmalciems – Meķis" (zemes vienības kadastra apzīmējums 6478 020 0088) iespējama pa Nekustamā īpašuma kopīpašniekam piederošu zemes vienību (zemes vienības kadastra apzīmējums 6478 020 0197), kas ietilpst nekustamā īpašuma "Elpas" (nekustamā īpašuma kadastra Nr. 6478 020 0197) sastāvā, nodibinot ceļa servitūtu.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kopīpašnieks 06.03.2025 iesniedzis atsavināšanas ierosinājumu par Nekustamā īpašuma valstij piederošo ½ domājamo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ceturtās daļas 7. punktu atsevišķos gadījumos publiskas personas nekustamā īpašuma atsavināšanu var ierosināt kopīpašnieks, ja viņš vēlas izbeigt kopīpašuma attiecības ar publisku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valstij piederošā Nekustamā īpašuma ½ domājamā daļa nav nepieciešama valsts pārvaldes funkciju īstenošanai, optimālākais risinājums ir tās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 panta otrajai daļai šā likuma 4. panta ceturtajā daļā minētās mantas atsavināšana izsludināma šajā likumā noteiktajā kārtībā (11. pants), uzaicinot attiecīgās personas mēneša laikā iesniegt pieteikumu par nekustamā īpašuma pirkšanu. Ja norādītajā termiņā no minētajām personām ir saņemts viens pieteikums, izsoli nerīko un ar šo personu slēdz pirkuma līgumu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pirmpirkuma tiesīgajai personai tiks nosūtīts paziņojums par publisku izsoli, vienlaicīgi uzaicinot attiecīgo personu mēneša laikā iesniegt pieteikumu par pirmpirkuma tiesību izmantošanu saskaņā ar Atsavināšanas likuma 14.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Atsavināšanas likuma 14. panta ceturtā daļa paredz, ja izsludinātajā termiņā (11. pants) šā likuma 4. panta ceturtajā daļā minētās personas nav iesniegušas pieteikumu par nekustamā īpašuma pirkšanu vai iesniegušas atteikumu, rīkojama izsole šajā likumā noteiktajā kārtībā. Šajā gadījumā minētās personas ir tiesīgas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īpašumā var iegūt personas, kuras saskaņā ar normatīvajiem aktiem var būt zemes īpašuma tiesību subjekti. Konstatēts, ka zemes vienība neatrodas valsts pierobežas joslā, dabas rezervātā vai citas īpaši aizsargājamas dabas teritorijas dabas rezervāta zonā, Baltijas jūras un Rīgas jūras līča krasta kāpu aizsargjoslā, publisko ūdenstilpju un ūdensteču aizsargjoslā, kā arī valsts nozīmes derīgo izrakteņu atradnē. Tāpat zemes vienība nav meža zeme un nav uzskatāma par lauksaimniecības zemi likuma "Par zemes privatizāciju lauku apvidos" 28.</w:t>
      </w:r>
      <w:r w:rsidR="00000000" w:rsidRPr="00000000" w:rsidDel="00000000">
        <w:rPr>
          <w:vertAlign w:val="superscript"/>
          <w:rtl w:val="0"/>
        </w:rPr>
        <w:t xml:space="preserve">1</w:t>
      </w:r>
      <w:r w:rsidR="00000000" w:rsidRPr="00000000" w:rsidDel="00000000">
        <w:rPr>
          <w:rtl w:val="0"/>
        </w:rPr>
        <w:t xml:space="preserve"> panta izpratnē, jo lauksaimniecībā izmantojamā zeme nav dominējošā zemes lietošanas kategorija. Līdz ar ko uz zemes vienības atsavināšanu neattiecas likuma "Par zemes privatizāciju lauku apvidos" 28.</w:t>
      </w:r>
      <w:r w:rsidR="00000000" w:rsidRPr="00000000" w:rsidDel="00000000">
        <w:rPr>
          <w:vertAlign w:val="superscript"/>
          <w:rtl w:val="0"/>
        </w:rPr>
        <w:t xml:space="preserve">1</w:t>
      </w:r>
      <w:r w:rsidR="00000000" w:rsidRPr="00000000" w:rsidDel="00000000">
        <w:rPr>
          <w:rtl w:val="0"/>
        </w:rPr>
        <w:t xml:space="preserve"> pantā noteiktie nosacījumi un 29. pantā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ieguvējam nodrošinātu pilnīgu informāciju par atsavināmo objektu, izsoles noteikumos tiks norādīts, ka Nekustamais īpašums ir kopīpašums, kā arī izsoles noteikumos tiks ietverta informācija par Nekustamā īpašuma sastāvā esošo būvju tehnisko stāvokli un konstatēto neatbilstību starp NĪVKIS reģistrētajiem būvju datiem un faktisko situāciju dabā.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piederošā ½ domājamā daļa no Nekustamā īpašuma nav nepieciešama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Nekustamā īpašuma tirgus situāciju, izmantošanas iespējas un to, ka nav zināmas valsts pārvaldes funkcijas, kuru nodrošināšanai būtu lietderīgi to saglabāt valsts īpašumā, ar VNĪ Īpašumu izvērtēšanas komisijas lēmumu nolemts ierosināt valstij piederošās ½ domājamās daļas no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 panta pirmo daļu atļauju atsavināt valsts nekustamo īpašumu dod Ministru kabinets. Savukārt atbilstoši Atsavināšanas likuma 9. panta pirmajai daļai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valstij piederošās ½ domājamās daļas no Nekustamā īpašuma, ievērojot pirmpirkuma tiesīgās personas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½ domājamo daļu valdītājam – Finanšu ministrijai uzdevumu nodot pircējam valsts nekustamo īpašumu 30 (trīsdesmit) dienu laikā no pirkuma līguma noslēgšanas dienas, sastādot attiecīgu pieņemšanas un nodošanas aktu. Trīsdesmit dienu termiņš dokumentu nodošanai nekustamo īpašumu pircējiem noteikts, izvērtējot nekustamo īpašumu pircēju pienākumu veikt noteiktas darbības noteiktos termiņos, samērīgi ar nekustamo īpašumu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 109 "Kārtība, kādā atsavināma publiskās personas manta" 12. 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 persona, kurai ir pirmpirkuma tiesības uz Nekustamo īpašumu – Nekustamā īpašuma kopīpašnieks. Ja minētā persona savas pirmpirkuma tiesības neizmanto - jebkurš tiesību subjekts, tostarp fiziska persona, kurai piemīt tiesībspēja un rīcībspēja, un kura vēlas piedalīties izsolē un iegādāties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Nekustamā īpašuma kopīpašnieks savas pirmpirkuma tiesības neizmanto - jebkurš tiesību subjekts, tostarp juridiska persona, kurai piemīt tiesībspēja un rīcībspēja, un kura vēlas piedalīties izsolē un iegādāties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Saskaņā ar Atsavināšanas likuma 47. pantu atsavināšanas izdevumus sedz no publiskas personas mantas atsavināšanā iegūtajiem līdzekļiem. Atsavināšanas izdevumu apmēru nosaka Ministru kabineta 01.02.2011. noteikumu Nr. 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VAS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īpašnieku personas dati apstrādāti, tos iegūstot no zemesgrāmatas nodalījuma, kura noraksts nepieciešams rīkojuma projekta izstrādei un virzībai. Zemesgrāmatu likuma 1. 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26-TA-2000</w:t>
    </w:r>
    <w:r>
      <w:br/>
    </w:r>
    <w:r w:rsidR="00000000" w:rsidRPr="00000000" w:rsidDel="00000000">
      <w:rPr>
        <w:rtl w:val="0"/>
      </w:rPr>
      <w:t xml:space="preserve">Izdrukāts 18.08.2026. 16.43 - 1.0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26-TA-2000</w:t>
    </w:r>
    <w:r>
      <w:br/>
    </w:r>
    <w:r w:rsidR="00000000" w:rsidRPr="00000000" w:rsidDel="00000000">
      <w:rPr>
        <w:rtl w:val="0"/>
      </w:rPr>
      <w:t xml:space="preserve">Izdrukāts 18.08.2026. 16.43 - 1.0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anotācija_(ex_ante)_26-TA-2000.docx</dc:title>
</cp:coreProperties>
</file>

<file path=docProps/custom.xml><?xml version="1.0" encoding="utf-8"?>
<Properties xmlns="http://schemas.openxmlformats.org/officeDocument/2006/custom-properties" xmlns:vt="http://schemas.openxmlformats.org/officeDocument/2006/docPropsVTypes"/>
</file>