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 (turpmāk – MK noteikumu projekts) izstrādāts atbilstoši Eiropas Savienības (turpmāk – ES) fondu 2021.–2027. gada plānošanas perioda vadības likuma 19. panta 13. punktam un Eiropas Savienības kohēzijas politikas programmas 2021.­-2027. gadam (turpmāk – Programma) 6.1.1. specifiskā atbalsta mērķa “Pārejas uz klimatneitralitāti radīto ekonomisko, sociālo un vides seku mazināšana visvairāk skartajos reģionos” atbalstāmajām darbībām. MK noteikumu projekts nosaka projektu atlases otrās kārtas iesniegumu atlases veidu, pieejamo finansējumu, prasības projektu iesniedzējam, atbalstāmās darbības un izmaksas, projekta īstenošanas nosacījumus.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izstrādāt Programmas 6.1.1. specifiskā atbalsta mērķa “Pārejas uz klimatneitralitāti radīto ekonomisko, sociālo un vides seku mazināšana visvairāk skartajos reģionos” 6.1.1.1. pasākuma “Atteikšanās no kūdras izmantošanas enerģētikā” (turpmāk – Pasākums) otrās projektu iesniegumu atlases kārtas (turpmāk – atlases otrā kārta) īstenošanas noteikumus Taisnīgas pārkārtošanās fonda (turpmāk – TPF) atbalstāmo reģionu pašvaldību katlumājās esošo kūdras sadedzināšanas iekārtu nomaiņai vai pielāgošanai atjaunīgajiem energoresursiem.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 energoresursu izmantošanas attīstības jomā Latvijai kā ES dalībvalstij saistoša ir Eiropas Parlamenta un Padomes 2023. gada 18. oktobra Direktīva (ES) 2023/2413, ar ko attiecībā uz atjaunīgo energoresursu enerģijas izmantošanas veicināšanu groza Direktīvu (ES) 2018/2001, Regulu (ES) 2018/1999 un Direktīvu 98/70/EK un atceļ Padomes Direktīvu (ES) 2015/652 (turpmāk – Direktīva 2023/2413). Direktīvas 2023/2413 preambulā kūdra aprakstīta kā viens no vispiesārņojošākajiem fosilajiem kurināmajiem. Nacionālā enerģētikas un klimata plāna 2021.–2030. gadam (turpmāk – NEKP), kā arī Enerģētikas likuma 1. panta izpratnē kūdra ir fosilais kurināmais.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1990. gada kūdras patēriņš Latvijas enerģētikas sektorā samazinājies par 97,1 procentu, enerģētiskās kūdras patēriņam un ražošanai strauji sarūkot līdz ar TEC-1 rekonstrukciju. 2022. gadā kūdras patēriņa īpatsvars Latvijas enerģētikas sektorā bija 0,1 procents. [1] Tomēr jāņem vērā, ka NEKP identificēts augsts ne-ETS (ETS – Emisijas kvotu tirdzniecības sistēma) sektora darbību īpatsvars – 83 procenti –, tādēļ nepieciešama regulējošo pasākumu, arī finansiāla atbalsta piemērošana, pārejot uz zema oglekļa tehnoloģijām, veicinot siltumnīcefekta gāzu (turpmāk – SEG) emisiju samazināšanu, kā arī Latvijai noteikto klimata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2018. gada 19. decembra Īstenošanas regulas (ES) 2018/2066 par siltumnīcefekta gāzu emisiju monitoringu un ziņošanu saskaņā ar Eiropas Parlamenta un Padomes Direktīvu 2003/87/EK un ar ko groza Komisijas Regulu (ES) Nr. 601/2012 38. pantu kūdra netiek uzskatīta par biomasu, turklāt kūdras sadedzināšanas oglekļa dioksīda emisiju faktors ir 106,0 t/TJ, kas salīdzināms ar citu cieto fosilo kurināmo rādītājiem ar lielu emisiju intensitāti. Kūdras ilgtspējīgas izmantošanas pamatnostādnēs 2020.­–2030. gadam uzsvērts, ka kūdras lietojums enerģētikas sektorā, tas ir, sadedzināšanas iekārtās, palielinātu Latvijas SEG emisijas, līdz ar to paredzama negatīva ietekme uz SEG samazināšanas mērķu sasniegšanu, it īpaši ne-ETS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rīcības virziena “Daba un vide – “Zaļais kurss”” ietvaros paredzēta fosilo energoresursu aizvietošana, kas uzsvērts arī Kūdras ilgtspējīgas izmantošanas pamatnostādņu 2020.–­2030. gadam 1. pielikumā paredzētajos pasākumos siltumnīcefekta gāzu emisiju samazināšanai, veicinot no kūdras sadedzināšanas rezultātā radītās negatīvās ietekmes uz gaisa kvalitāti mazināšanos, veicot apkures iekārtu nomaiņu. Vienlaikus saskaņā ar NEKP plānoti ierobežojumi uzstādīt jaunas fosilā kurināmā iekārtas, kā arī paredzēts aizliegt izmantot kūdru kā kurināmo siltumenerģijas ražošanas iekārtās sākot no 2030. gada, tostarp neapsverot kūdras kā kurināmā izmantošanu ārkārtas risinājumu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https://videscentrs.lvgmc.lv/lapas/informacija-par-latvijas-seg-emisijam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Pasākuma atlases otrās kārtas īstenošanu, kas paredzētu TPF finansējuma atbalstu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Siltumapgādes dekarbonizācija ir būtisks Eiropas Savienības stratēģijas klimatneitralitātes sasniegšanai līdz 2050. gadam stūrakmens, ņemot vērā, ka vismaz trešdaļa SEG emisiju tiek radīta, nodrošinot siltumapgādi dzīvojamajām ēkām. Tieši ieguldījumi siltumapgādes sektora dekarbonizācijā uzskatāmi par gana būtiskiem, lai nodrošinātu klimata mērķu sasniegšanu. [2] NEKP norādīts, ka, lai gan siltumapgādē pāriet uz pilnīgu bezemisiju ražošanu nav sociālekonomiski racionāli, pastāv iespējas kāpināt vietējo atjaunīgo energoresursu (turpmāk – AER) izmantošanu, to papildinot ar bezemisiju tehnoloģijām. Bezemisiju tehnoloģijas saprotamas Enerģētikas likuma 51. panta 4. daļas 2. punkta izpratnē, kur tās aprakstītas kā “siltumapgādes tehnoloģija, kas savā darbībā nerada siltumnīcefekta gāzu emisijas vai gaisu piesārņojošo vielu emisijas, vai efektīvu tehnoloģija, kurā tiek izmantoti atjaunīgie energoresursi”. Tāpat NEKP identificēts klimata rīcībpolitikas mērķis, pasākuma nr. 3.1.3.21. ietvaros nosakot fosilā kurināmā izmantošanas pakāpeniskus ierobežojumus, tostarp sākot ar 2030. gadu Latvijā aizliegt izmantot cieto fosilo kurināmo, piemēram, kūdru. Vienlaikus tiktu veicināta Eiropas Savienības stratēģijas klimatneitralitātes sasniegšanai līdz 2050. gadam mērķu izpildi, tas ir, klimata pārmaiņu ierobežošanas un klimatnoturības sekmēšana, sekojot arī sociāli ekonomiskajai un vides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pārkārtošanās teritoriālajā plānā (turpmāk – TPTP) definēta ekonomikas zaļā pārkārtošanās un klimatneitralitāte, par mērķi izvirzot atteikšanos no kūdras izmantošanas enerģētikā līdz 2030. gadam, pārejot no cietā fosilā kurināmā apkures iekārtām uz ilgtspējīgiem siltumapgādes veidiem. Viena no TPTP paredzētajām darbībām ir “Atteikšanās no kūdras izmantošanas enerģētikā”, plānojot kūdras izmantošanas enerģētikā pārtraukšanu, vienlaikus piemērojot attiecīgos investīciju pasākumus un sekmējot pašvaldību, kuru sadedzināšanas iekārtās izmanto kūdru, pārorientēšanos uz energoefektīvākām tehnoloģijām, tostarp nodrošinot atbalstu kūdras sadedzināšanas iekārtu nomaiņai, tādējādi īpaši stimulējot enerģētiskās kūdras kā cietā fosilā kurināmā nomaiņu sadedzināšanas iekārtās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TPTP identificēts, ka atteikšanās no kūdras izmantošanas enerģētikā ietekmēs četrus Ministru kabineta 2021. gada 7. decembra rīkojumā Nr. 911 "Par Latvijas Republikas statistiskajiem reģioniem un tajos ietilpstošajām administratīvajām vienībām" noteiktos NUTS3 statistiskos reģionus – Kurzemi, Latgali, Vidzemi un Zemgali –, no kuriem vislielākajā mērā Vidzemi un Latgali, kam piemērojamie pasākumi identificēti arī 2023. gada </w:t>
      </w:r>
      <w:r w:rsidR="00000000" w:rsidRPr="00000000" w:rsidDel="00000000">
        <w:rPr>
          <w:i w:val="1"/>
          <w:rtl w:val="0"/>
        </w:rPr>
        <w:t xml:space="preserve">JTP Groundwork</w:t>
      </w:r>
      <w:r w:rsidR="00000000" w:rsidRPr="00000000" w:rsidDel="00000000">
        <w:rPr>
          <w:rtl w:val="0"/>
        </w:rPr>
        <w:t xml:space="preserve">. [3] [4] TPTP noteikts, ka darbību īstenošana ārpus Rīgas un Pierīgas nodrošinās lielāku devumu SEG emisiju samazinājumam tajā noteiktā pārkārtošanās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Vides aģentūra norādījusi, ka, lai izpildītu Eiropas Savienības, kā arī nacionālos un reģionālos klimata mērķus, kas sasniedzami līdz 2030. gadam, pēc iespējas ātrāk jāveic siltumapgādes sistēmu, kurās tiek izmantoti fosilie energoresursi, nomaiņa. Tādēļ īstenojami attiecīgi pasākumi, lai nodrošinātu šādu iekārtu aizvietošanu ar atbilstošākiem ilgtspējīgiem siltumapgādes veidiem.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Eurofound (2024), Decarbonisation of residential heating and cooling: The heat pump challenge, Eurofound research paper, Publications Office of the European Union, Luxembourg. https://eurofound.link/ef24051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https://ec.europa.eu/regional_policy/sources/funding/just-transition-fund/JTP_GROUNDWORK_Lessons_learned_report_FINAL.pdf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https://ec.europa.eu/regional_policy/sources/funding/just-transition-fund/jtp-groundwork-vidzeme-latgale-peatland-guide.pdf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https://www.eea.europa.eu/publications/decarbonisation-heating-and-cooling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nosacījumus par Pasākuma atlases otrās kārtas īstenošanu, iekļaujot zemāk aprakstītos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Programmā tika izveidota Pasākuma otrās atlases kārta, sekmējot NEKP, TPTP, kā arī Kūdras ilgtspējīgas izmantošanas pamatnostādnēs 2020.–­2030. gadam identificēto prioritāro rīcību izpildi, vienlaikus mazinot siltumenerģijas ieguves ietekmi uz SEG emisiju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otrās kārtas mērķa grupa izvēlēta saskaņā ar Pasākuma pirmās kārtas ietvaros Vidzemes plānošanas reģiona izstrādāto nodevumu par kūdras sadedzināšanas iekārtu enerģijas ieguvē apzināšanu un alternatīvu izpēti (turpmāk - nodevums), kur veikta sadedzināšanas iekārtu, kurās enerģijas ieguve notiek, dedzinot kūdru, inventarizācija, izpēte, kā arī apkopoti iespējamie risinājumi pārejai uz AER. Pieejams: https://www.varam.gov.lv/lv/media/43815/download?attachment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īstenojot Pasākuma atlases otro kārtu, ir samazināt kūdras izmantošanu siltumenerģijas iegūšanā, sekmējot SEG emisiju samazināšanu enerģētikas sektorā, kā arī veicināt Kūdras ilgtspējīgas izmantošanas pamatnostādnēs 2020.­–2030. gadam, NEKP un TPTP aprakstīto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darbību īstenošanai plānotais un pieejamais kopējais attiecināmais finansējums veido vismaz 1 176 471 </w:t>
      </w:r>
      <w:r w:rsidR="00000000" w:rsidRPr="00000000" w:rsidDel="00000000">
        <w:rPr>
          <w:i w:val="1"/>
          <w:rtl w:val="0"/>
        </w:rPr>
        <w:t xml:space="preserve">euro</w:t>
      </w:r>
      <w:r w:rsidR="00000000" w:rsidRPr="00000000" w:rsidDel="00000000">
        <w:rPr>
          <w:rtl w:val="0"/>
        </w:rPr>
        <w:t xml:space="preserve">, tai skaitā TPF finansējums – 1 000 000 </w:t>
      </w:r>
      <w:r w:rsidR="00000000" w:rsidRPr="00000000" w:rsidDel="00000000">
        <w:rPr>
          <w:i w:val="1"/>
          <w:rtl w:val="0"/>
        </w:rPr>
        <w:t xml:space="preserve">euro</w:t>
      </w:r>
      <w:r w:rsidR="00000000" w:rsidRPr="00000000" w:rsidDel="00000000">
        <w:rPr>
          <w:rtl w:val="0"/>
        </w:rPr>
        <w:t xml:space="preserve">, un nacionālais līdzfinansējums, ko veido pašvaldības budžeta līdzfinansējums un, ja attiecināms, pašvaldības līdzfinansējums, kas ir brīvs no komercdarbības atbalsta, – vismaz 176 471 </w:t>
      </w:r>
      <w:r w:rsidR="00000000" w:rsidRPr="00000000" w:rsidDel="00000000">
        <w:rPr>
          <w:i w:val="1"/>
          <w:rtl w:val="0"/>
        </w:rPr>
        <w:t xml:space="preserve">euro</w:t>
      </w:r>
      <w:r w:rsidR="00000000" w:rsidRPr="00000000" w:rsidDel="00000000">
        <w:rPr>
          <w:rtl w:val="0"/>
        </w:rPr>
        <w:t xml:space="preserve">. Pašvaldības līdzfinansējums, kas ir brīvs no komercdarbības atbalsta, izprotams analogi privātā līdzfinansējuma nodrošināšanai gadījumā, ja atbalstu piešķir kā </w:t>
      </w:r>
      <w:r w:rsidR="00000000" w:rsidRPr="00000000" w:rsidDel="00000000">
        <w:rPr>
          <w:i w:val="1"/>
          <w:rtl w:val="0"/>
        </w:rPr>
        <w:t xml:space="preserve">de minimis</w:t>
      </w:r>
      <w:r w:rsidR="00000000" w:rsidRPr="00000000" w:rsidDel="00000000">
        <w:rPr>
          <w:rtl w:val="0"/>
        </w:rPr>
        <w:t xml:space="preserve">. Līdzekļi, kas ir brīvi no komercdarbības atbalsta, ir iegūti saimnieciskās darbības rezultātā vai piesaistīti kā aizņēmums uz tirgus nosacījumiem. Komercdarbības atbalsta piešķiršanas nosacījumi skaidroti apakšsadaļā "Citi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Nodevumā identificētās pašvaldības, izvērtējot aktuālo un nākotnē plānoto situāciju nodevumā minētajos objektos, kur tiek dedzināta kūdras atbilstoši socioekonomiskajiem apstākļiem un pašvaldības saskatītajām investīciju nepieciešamībām, tai skaitā ņemot vērā turpmāku pašvaldības funkciju nodrošināšanu investīciju objektos, sadarbībā ar Vidzemes plānošanas reģionu veikušas aplēses par indikatīvo nepieciešamo finansējuma apjomu, lai pārtrauktu izmantot kūdru enerģētikā: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Līvānu novada pašvaldībai projektā paredzēto darbību veikšanai nepieciešami aptuveni 524 921,23 </w:t>
      </w:r>
      <w:r w:rsidR="00000000" w:rsidRPr="00000000" w:rsidDel="00000000">
        <w:rPr>
          <w:i w:val="1"/>
          <w:rtl w:val="0"/>
        </w:rPr>
        <w:t xml:space="preserve">euro </w:t>
      </w:r>
      <w:r w:rsidR="00000000" w:rsidRPr="00000000" w:rsidDel="00000000">
        <w:rPr>
          <w:rtl w:val="0"/>
        </w:rPr>
        <w:t xml:space="preserve">(tai skaitā TPF finansējums - 446 183,05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Preiļu novada pašvaldībai projektā paredzēto darbību veikšanai aptuveni nepieciešami 401 722 </w:t>
      </w:r>
      <w:r w:rsidR="00000000" w:rsidRPr="00000000" w:rsidDel="00000000">
        <w:rPr>
          <w:i w:val="1"/>
          <w:rtl w:val="0"/>
        </w:rPr>
        <w:t xml:space="preserve">euro</w:t>
      </w:r>
      <w:r w:rsidR="00000000" w:rsidRPr="00000000" w:rsidDel="00000000">
        <w:rPr>
          <w:rtl w:val="0"/>
        </w:rPr>
        <w:t xml:space="preserve"> (tai skaitā TPF finansējums - 341 463,70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14. punktu atbildīgā iestāde sniegs informāciju sadarbības iestādei, t.sk. par projektiem nepieciešamā finansējuma apjomu, nepārsniedzot Noteikumu projekta 7.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TPF finansējuma apmērs Pasākuma atlases otrās kārtas ietvaros nepārsniedz 85 procentus no projekta plānotā kopējā attiecināmā finansējuma, un pašvaldības budžeta līdzfinansējums ir vismaz 15 procenti no projektam plānotā kopējā attiecināmā finansējuma. Investīcijas plānotas zem intervences koda 074 “Rūpniecisku un piesārņotu vietu sanācija, kas atbilst efektivitātes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ietvaros līdz 2028. gada 31. decembrim sasniedzami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kopējais sasniedzamais oglekļa dioksīda emisiju samazinājums, ja veikti ieguldījumi, kas nodrošina oglekļa dioksīda emisiju samazinājumu atbilstoši īstenojamo projektu iesniegumos norādītajiem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kopējais sasniedzamais enerģijas galapatēriņa ietaupījums. Nacionālā rādītāja vērtība tiek sasniegta, ja veikti ieguldījumi, kas nodrošina enerģijas galapatēriņa ietaupījumu atbilstoši īstenojamo projektu iesniegumos norādītajiem sasniedzamajiem rezultātiem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rādītāja vērtības sasniegšanu izvērtē pēc projekta noslēguma maksājuma veikšanas, pamatojoties uz projekta noslēguma maksājuma pieprasījuma iesniegšanas dienas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norāda kopējo sasniedzamo enerģijas galapatēriņa ietaupījumu tad, ja tas attiecināms uz atbalstāmo darbību izpildi, tādējādi sekmējot Direktīvas 2023/1791 8. pantā "Enerģijas ietaupījuma pienākums" noteiktā pienākuma, kas ir saistošs arī Latvijai, izpildi. Galapatēriņa ietaupījumu aprēķinā ņem vērā 2022. gada 18. oktobra Ministru kabineta noteikumu Nr. 660 “Energoefektivitātes monitoringa noteikumi”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Projektus īsteno līdz 2028. gada 31. decembrim, ievērojot, ka daļa darbību paredz būvdarbus, kā arī iekārtu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 un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 atlases kārta norisināsies kā ierobežota projektu iesniegumu atlase. Pasākuma otrās atlases kārtas mērķa grupa ir pašvaldības, kas nodrošina sabiedriskos siltumapgādes pakalpojumus, un kuru projektu ietvaros paredzēts veikt pašvaldības kūdras katlumāju pielāgošanu vai kūdras sadedzināšanas iekārtu nomaiņu uz AER izmantojošām iekārtām un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nodevuma ietvaros tika apzinātas Latvijas pašvaldības, to pakļautībā esošas iestādes, pašvaldību uzņēmumi un sabiedriskā pakalpojuma sniedzēji, kam ir noslēgts līgums ar pašvaldību par siltumenerģijas nodrošināšanu, un kurās apkures nodrošināšanai tiek izmantotas kūdras sadedzināšanas iekārtas, to stāvoklis un iespējas izmantot alternatīvus AER. Līvānu novadā 2023. gadā patērēts ap 300 tonnām enerģētiskās kūdras, bet Preiļu novadā – ap 600 tonnām.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izvēlēti atbilstoši TPTP un Pasākuma pirmās kārtas nodevumā  par kūdras sadedzināšanas iekārtu enerģijas ieguvē apzināšanu un alternatīvu izpēti identificētajām mērķpašvaldībām Latgales statistiskajā reģionā, kā arī saskaņā ar 2022. gada 25. novembrī spēkā esošo Statistiski teritoriālo vienību nomenklatūras 3. līmeņa (NUTS 3. līmenis) klasifikāciju, ievērojot, ka TPF instruments tika radīts, lai atbalstītu TPTP identificētos reģionus un nozares saistībā ar to pārkārtošanos uz klimatneitralitāti, un palīdzētu reģioniem un to iedzīvotājiem  palīdzību risinot jautājumus, kas izriet no sociālajām, nodarbinātības un  ekonomiskajām problēmām , kā arī  vides piesārņojuma sekām. Lai saņemtu TPF finansējumu, Latvija ir izstrādājusi un Eiropas Komisija apstiprinājusi TPTP kopā ar Programmu, kas izklāsta pārkārtošanās uz klimatneitralitāti procesu un nosaka kur jākoncentrē TPF atbalsts – Vidzemes, Latgales, Kurzemes un Zemgales reģionos – vienlaikus Latvijas gadījumā kā pārejai uz ilgtspējīgiem siltumapgādes risinājumiem virzāmā nozare tika izvēlēta enerģētiskās kūdras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pirmās atlases kārtas nodevuma ietvaros divās Latgales statistiskā reģiona pašvaldībās identificēti objekti, kuros kā siltumenerģijas resursu izmanto kūdru, Noteikumu projekts Pasākuma atlases otrās kārtas ietvaros paredz ieguldījumu veikšanu nodevumā identificētajos objektos Līvānu un Preiļu novadā. Līvānu novadā identificēti četri objekti, kur siltumenerģijas ieguvei pastāvīgi izmantota kūdra: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peldbaseins “Upe”;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Jersikas pagasta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Sutru pagasta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Lūzenieku pamatskola.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Preiļu novadā identificēti astoņi objekti, kur siltumenerģijas ieguvei pastāvīgi izmantota kūdra: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Galēnu pagasta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Aglonas vidusskolas mācību vieta "Rušona";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Silajāņu pagasta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Stabulnieku pagasta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Aglonas pirmsskolas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Sīļukalna pagasta pārvalde un kultūras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Aglonas Sociālās aprūpes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Rušonas kultūras nams.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TPTP, kā arī nodevumā ietvertās informācijas izriet, ka plānotais projekta iesniedzējs un finansējuma saņēmējs ir atvasināta publiska persona – Līvānu novada pašvaldība un Preiļu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potenciālie projekta īstenotāji tika izvēlētas, jo tās autonomo funkciju ietvaros, kā norādīts Pašvaldību likuma 4. pantā, iedzīvotājiem organizē siltumapgādes nodrošināšanas pakalpojumus. Atbilstoši Pašvaldību likumam pašvaldība patstāvīgi nodrošina tai tiesību aktos noteikto funkciju un uzdevumu izpildi savas administratīvās teritorijas iedzīvotāju interesēs un ir atbildīga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finansējuma saņēmējam jānodrošina, ka nekustamais īpašums, kurā tiks veiktas projektā paredzētās darbības, ir projekta iesniedzēja īpašumā vai valdījumā projekta dzīves ciklā, un šīs tiesības ir nostiprinātas zemesgrāmatā. Šo Noteikumu projekta ietvaros valdījums izprotams kā uz īpašumu nodibināta apbūves tiesība, kas kā īpašumtiesību forma nodrošina, ka finansējuma saņēmējam ir tiesības celt un lietot uz sveša zemes gabala nedzīvojamu ēku vai inženierbūvi kā īpašniekam šīs tiesības spēkā esamības laikā, kā noteikts Civillikuma trešās daļas (Lietu tiesības) trešajā A nodaļā.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īpašums, kurā paredzēta infrastruktūras izveide, uz normatīvā akta, līguma vai pašvaldības lēmuma pamata ir nodots pašvaldības iestādes pārvaldīšanā, šīs tiesības nav nepieciešams nostiprināt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 tai skaitā apliecinot projekta iesniedzēja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ietvaros ir atbalstāmas tādas darbības, kas veicinās zaļo pārkārtošanos virzībā uz klimatneitralitāti, kā arī darbības, kas saistītas ar projekta informācijas, komunikācijas un vizuālās identitātes prasību nosacījumu nodrošināšanu. Komunikācijas un vizuālās identitātes pasākumu īstenošanai izmantojamas Eiropas Savienības fondu 2021.-2027. gada plānošanas perioda un Atveseļošanas fonda komunikācijas un dizaina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ietvaros atbalstāmas darbības SEG emisiju samazināšanai: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tādu siltumenerģijas ražošanas iekārtu, kurās kā kurināmais tiek izmantota kūdra, nomaiņa uz iekārtām, kurās kā kurināmais tiks izmantoti atjaunīgie energoresursi, vai uz bezemisiju tehnoloģijām, un, ja attiecināms, ar iekārtu nomaiņu saistītā jaudas palielināšana vai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tādu siltumenerģijas ražošanas iekārtu, kurās kā kurināmais tiek izmantota kūdra, pielāgošana atjaunīgo energoresursu vai bezemisiju tehnoloģiju izmantošanai, un, ja attiecināms, ar iekārtu pielāgošanu saistītā jaudas palielināšana vai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apkures sistēmas ar sildelementiem pilnīgu atjaunošanu, pārbūvi vai izveidi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apkures sadales sistēmas pilnīgu atjaunošanu, pārbūvi vai izveidi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 punkts paredz, ka gadījumā, ja Programmas grozījumu rezultātā tiek noraidīti piedāvātie tehniskie grozījumi 6. politikas mērķa atbalstāmo darbību aprakstā, tad netiek atbalstītas un projekta ietvaros īstenotas 17.3 un 17.4. apakšpunktā paredzētās darbības siltumapgādes sistēmas efektivitātes uzlabošanai. Ja projektu iesniegumu iesniegšanas termiņa laikā Eiropas Komisija nav pieņēmusi lēmumu par Programmas grozījumiem, 17.3. un 17.4. apakšpunktā minēto darbību īstenošana nav atbalstāma projekta ietvaros. Taču tas finansējuma saņēmējam neliedz īstenot darbības kūdras sadedzināšanas iekārtu nomaiņai vai pielāgošanai, tomēr projekta ietvaros kopējais enerģijas galapatēriņa ietaupījums būtu zemāks, salīdzinot ar situāciju, kad 17.3. un 17.4. apakšpunktā noteiktās darbības projekta ietvaros tiktu īstenotas, ņemot vērā, ka tās ietver energoefektivitāti veicinošus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Izvirzītās atbalstāmās darbības Pasākuma atlases otrās kārtas ietvaros ir atbilstošas TPTP aprakstītajai rīcībpolitikai, tas ir, paredzēts veicināt pāreju no cietā fosilā energoresursa – kūdras –, mazinot klimata pārmaiņu radītās sekas un sekmējot klimatneitralitātes sasniegšanu. Darbības ir papildinošas arī NEKP noteiktajiem mērķiem, tostarp veicinot ilgtspējīgu kūdras resursu izmantošanu tautsaimniecībā un vislielākajā mērā enerģētikā, kā arī, atsakoties no enerģētiskās kūdras izmantošanas, paredzama tādu Latvijas stratēģijas klimatneitralitātes sasniegšanai līdz 2050. gadam rīcības mērķu kā oglekļa mazietilpīgas attīstības, ilgtspējīgas enerģētikas veicināšanas sasniegšanas sekmēšana. Ja projekta ietvaros plānots uzstādīt jaunu vai pielāgot esošo katlu koksnes biomasas kurināmā izmantošanai, projekta iesniedzējs apliecina, ka projekta dzīves ciklā kā kurināmo izmantos ilgtspējīgu biomasas kurināmo (šķeldu, kokskaidu granulas, kokskaidu briketes), kas Noteikumu projektā ir saprotams kā biomasas kurināmais, kas ir atbilstošs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II un III nodaļas prasībām, tostarp neatbilst rūpniecisko apaļkoku definīcijai, kas noteikta Eiropas Parlamenta un Padomes 2023.gada 18.oktobra Direktīvas (ES) 2023/2413, ar ko attiecībā uz atjaunīgo energoresursu enerģijas izmantošanas veicināšanu groza Direktīvu (ES) 2018/2001, Regulu (ES) 2018/1999 un Direktīvu 98/70/EK un atceļ Padomes Direktīvu (ES) 2015/652, 2. panta 1a) punktā. Šāds ilgtspējīgs biomasas kurināmais ietver tādu koksni, kas nav lietderīgi izmantojama citā veidā, tādēļ vienlaikus uzskatāma par mazvērtīgu, respektīvi, tai nav cita ekonomiska pienesuma. Projekta iesniedzējs projekta iesniegumā apliecina, ka projekta dzīves ciklā, kas iekļauj projekta īstenošanas laiku un pēcuzraudzības periodu, un ir vismaz 15 gadi, izmantos ilgtspējīgu biomasas kurināmo. Atbilstoši Noteikumu projekta 2. punktam, kur tas tehnoloģiski iespējams, atbalstāma arī pāreja uz tehnoloģiju kombinācijām (hibrīdtehnoloģijām), objektā ieviešot risinājumus, kas apvieno vairākas siltumenerģijas ražošanas metodes, piemēram, biomasas apkures katla un siltumsūkņa kombināciju.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plānotajām atbalstāmajām darbībām MK noteikumu projektā noteikti attiecināmo izmaksu veidi, paredzot ar būvniecību saistītās izmaksas (tai skaitā būvprojekta izstrādes un uzraudzības izmaksas), arī tehnoloģisko iekārtu iegādes izmaksas. Noteikumu projekta 20.2. apakšpunktā ar aktīviem, kas ir jauni un iegādāti no trešajām personām par tirgus vērtību saprot: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aktīvus sabiedriskā siltumapgādes pakalpojuma nodrošināšanai, tas ir, tehnoloģisko iekārtu, ar tām saistītā aprīkojuma, siltuma pārvades, sadales infrastruktūras un saistīto elementu,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aktīvus finansējuma saņēmēja vajadzībām, tas ir, ēkas iekšējās siltumapgādes sistēmas un tās atsevišķu elementu izbūves, pārbūves, modernizācijas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pamatlīdzekļus veidojošo dokumentāciju (būvprojektu, iekārtu tehnisko un citu saistīto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otrajā kārtā attiecināmais TPF finansējums nepārsniedz 85 procentus no projektam plānotā kopējā attiecināmā finansējuma, un pašvaldības budžeta līdzfinansējums ir vismaz 15 procenti no projekta kopējā attiecināmā finansējuma. Projektu iesniegumos nav iekļaujamas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vērtēta vienkāršoto izmaksu piemērošana, taču ņemts vērā, ka atlases otrās kārtas ietvaros ir paredzēti divi projekti. Balstoties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 panta 2. punktā norādītajā, tas ir, ka vienkāršoto izmaksu iespējas piemēro darbībās, kuru kopējās izmaksas nepārsniedz 200 000 </w:t>
      </w:r>
      <w:r w:rsidR="00000000" w:rsidRPr="00000000" w:rsidDel="00000000">
        <w:rPr>
          <w:i w:val="1"/>
          <w:rtl w:val="0"/>
        </w:rPr>
        <w:t xml:space="preserve">euro</w:t>
      </w:r>
      <w:r w:rsidR="00000000" w:rsidRPr="00000000" w:rsidDel="00000000">
        <w:rPr>
          <w:rtl w:val="0"/>
        </w:rPr>
        <w:t xml:space="preserve">, izņemot darbības, kurām sniegtais atbalsts ir uzskatāms par valsts atbalstu, turklāt ņemot vērā, ka 2021.­-2027. gada plānošanas perioda ietvaros līdzīgu iekārtu iegāde vai specifisku darbību veikšana citā projektā nav paredzēta (kā arī šādu datu nav par 2014.-2020. gada plānošanas periodu), vienlaikus pamatojoties uz resursu lietderīgu izmantošanu, tostarp administratīvā sloga mazināšanu, netiek izstrādāta vienkāršoto izmaksu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var plānot līdzekļus neparedzētiem gadījumiem vai rezerves izmaksas. Tas ir finanšu apjoms, kas var tikt plānots iepriekš neparedzamu apstākļu iestāšanās seku mazināšanai. Ņemot vērā, ka projektu ietvaros var tikt veikta arī būvniecība, MK noteikumu projekts paredz, ka finansējuma saņēmējs nepieciešamības gadījumā var izmantot neparedzēto izdevumu apjomu (līdz 5 procentu apmērā no projekta kopējām attiecināmajām izmaksām) vai rezerves izmaksu apjomu (līdz 10 procentu apmērā no projekta attiecināmajām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25.3. apakšpunktā noteikts, ka projekta sadārdzinājumu finansējuma saņēmējs sedz no saviem līdzekļiem. Vienlaikus nodrošināma piemērojamo komercdarbības atbalsta regulējuma normu ievērošana, un šī Noteikumu projekta ietvaros piekritīgi šādi ES un nacionālie tiesību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2014. gada 17. jūnija Regula (ES) Nr. 651/2014, ar ko noteiktas atbalsta kategorijas atzīst par saderīgām ar iekšējo tirgu, piemērojot Līguma 107. un 108.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2023. gada 13. decembra Regula (ES) 2023/2831 par Līguma par Eiropas Savienības darbību 107. un 108. panta piemērošanu de minimis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paziņojums par Līguma par Eiropas Savienības darbību 107. panta 1. punktā minēto valsts atbalsta jēdzienu [6];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Komercdarbības atbalsta kontroles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21. novembra noteikumi Nr. 715 "De minimis atbalsta uzskaites un piešķiršanas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dienas, kad projekta iesniegums iesniegts sadarbības iestādē. Pirms projekta apstiprināšanas var veikt dažādus sagatavošanās darbus projekta īstenošanai, veikt dokumentācijas izstrādi. Atlases otrās kārtas ietvaros projektu īsteno saskaņā ar vienošanās par projekta īstenošanu nosacījumiem, bet ne vēlāk kā līdz 2028. gada 31. decembrim. Projekta dzīves cikls, kas iekļauj projekta īstenošanas laiku un pēcuzraudzības periodu, ir vismaz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no projektam piešķirtā TPF finansējuma pēc vienošanās par projekta īstenošanu noslēgšanas, ievērojot, ka avansu var izmaksāt vairākos maksājumos un avansa un starpposma maksājumu kopsumma nepārsniedz 90% no projektam piešķirtā TPF finansējuma. Šāds piešķiramā avansa apmērs noteikts kā optimālākais variants, kas nepieciešams projektu īstenošanai, lai tiktu nodrošināta naudas plūsma projektā iekļauto darbību ieviešanai, ņemot vērā, ka projektu iesniedzēji ir pašvaldības, kā arī ņemot vērā, ka nepieciešams veicināt investīciju nonākšanu tautsaimniecībā un nodrošināt n+3 principa izpildi. Vienlaikus projektu iesniedzējiem tiek noteikta prasība reizē ar avansa pieprasījumu iesniegt pamatojumu par spēju avansu izlietot sešu mēnešu laikā. Avansa izlietošanas termiņš noteikts, ņemot vērā plānoto atlases laika grafiku un to, ka infrastruktūras būvniecība ir cieši saistīta ar sezonalitāti  - ziemas sezonā ir ierobežota būvdarbu veikšana ārtelpā, kad aktīvi būvdarbi nenotiek, tāpēc nepieciešams plānot ilgāku laiku avansa izlietošanai, iekļaujot arī aktīvās būvdarbu sezonas mēnešus, tādējādi veicinot ikgadējo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piemēram, projekta iesniedzējam ir pabeigts būvdarbu iepirkums (vai iepirkumu komisija ir pieņēmusi lēmumu par iepirkuma uzvarētāju) vai noslēgts būvdarbu līgums, pakalpojumu līgums un citos gadījumos atbilstoši sadarbības iestādes noteiktajām iekšējās kārtības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avansa pieprasījumu sagatavo tādā kārtībā un apjomā, lai tas atbilst šī Noteikumu projekta 26.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https://eur-lex.europa.eu/legal-content/LV/TXT/?uri=celex%3A52016XC0719%2805%29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projektos noteikti horizontālie principi (turpmāk – HP) "Klimatdrošināšana", "Nenodarīt būtisku kaitējumu", "Energoefektivitāte pirmajā vietā" un "Vienlīdzība, iekļaušana, nediskriminācija un pamattiesību ievērošana"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noteikta attiecībā uz HP “Klimatdrošināšana”, projekta ietvaros īstenojot darbības, kas nodrošina klimata pārmaiņu mazināšanu: SEG emisiju samazināšanu, pārejot no cietā fosilā energoresursa (kūdras) izmantošanas uz AER izmantošanu siltumapgādes nodrošināšanā. Tieša ietekme noteikta arī attiecībā uz HP “Energoefektivitāte pirmajā vietā”, projekta ietvaros paredzot darbības pārejai uz AER.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“Nenodarīt būtisku kaitējumu” ietvaros noteikts nosacījums ievērot zaļā publiskā iepirkuma principu ievērošanu saskaņā ar Ministru kabineta 2017. gada 20. jūnija noteikumu Nr. 353 "Prasības zaļajam publiskajam iepirkumam un to piemērošanas kārtība" (turpmāk – MK noteikumi Nr. 353) 1. un 2. pielikumu,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projektu atlases otrajā kārtā nav ietekmes uz HP “Vienlīdzība, iekļaušana, nediskriminācija un pamattiesību ievērošana”, ņemot vērā, ka projektu mērķis ir saistīts ar tehniskām darbībām, tas ir, iekārtu maiņu vai pielāgošanu, turklāt tehniskās telpas nav pieejamas publiskai lietošanai, tādēļ projektā jāiekļauj vismaz viena vispārīga darbība, to attiecinot uz publicitāti, personālu vai publiskajiem iepirkumiem. Izstrādājot informatīvos materiālus, finansējuma saņēmēji ir īpaši aicināti tos izstrādāt, ievērojot vides un informācijas piekļūstamības principu, proti, informācija būs piekļūstama personām ar funkcionāliem traucējumiem ar vairākiem sensorajiem kanāliem (redze, dzirde, tauste).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organizēts iepirkums, kas atbilst publiskā iepirkuma principiem, īstenojot konkurenci nodrošinošu, pārredzamu, nediskriminējošu un beznosacījumu konkursa procedūru (Eiropas Komisijas Paziņojuma par Līguma par Eiropas Savienības darbību 107. panta 1. punktā minēto valsts atbalsta jēdzienu ((2016/C 262/01) 89.-96. punkts), tiek paredzēta norma, ka Pasākuma ietvaros iepirkums jāveic saskaņā ar normatīvajiem aktiem publisko iepirkumu jomā, īstenojot atklātu, pārredzamu, nediskriminējošu un konkurenci neierobežojošu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interešu konflikta neesību saskaņā ar Eiropas Parlamenta un Padomes 2024. gada 23. septembra Regulas (ES, Euratom) 2024/2509 par finanšu noteikumiem, ko piemēro Savienības vispārējam budžetam 61. panta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finansējumu piešķir 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komercdarbības atbalstu vispārējās tautsaimnieciskas nozīmes pakalpojuma sniegšanai (siltumapgādes sabiedriskais pakalpojums) saskaņā ar Eiropas Komisijas 2011. gada 20. decembra lēmuma Nr. 2012/21/ES 4. pantā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(piešķirams atbilstoši saimnieciskās darbības īpatsvaram ēkā, ja projektā tiek veikti ēkas iekšējo siltuma pārvades un apsildes inženierkomunikāciju sistēmas modernizācija vai pārbūve);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kas nav kvalificējams kā komercdarbības atbalsts ēkā, kur tiek veikta tikai pašvaldības autonomo funkciju un pārvaldes uzdevumu nodrošināšana, ja projektā tiek veikti ēkas iekšējās siltuma pārvades un apsildes inženierkomunikāciju sistēmas modernizācija vai pārbūve.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ietvaros tiks veikta ar kūdru kurināmu siltumenerģijas ražošanas iekārtu nomaiņa pret ar AER kurināmām ražošanas iekārtām, kā arī ar kūdru kurināmu siltumenerģijas ražošanas iekārtu pielāgošana AER sadedzināšanai. Risinājumu vienkāršotā sociālekonomiskā analīze veikta Pasākuma pirmās atlases kārtas projekta ietvaros, Vidzemes plānošanas reģionam iesniedzot nodevumu par kūdras sadedzināšanas iekārtu enerģijas ieguvē apzināšanu un alternatīvu izpēti. Pašvaldību (sadarbībā ar Vidzemes plānošanas reģionu) aplēstais finansējuma apjoms vienam projekta iesniedzējam nepārsniedz 1 000 000 </w:t>
      </w:r>
      <w:r w:rsidR="00000000" w:rsidRPr="00000000" w:rsidDel="00000000">
        <w:rPr>
          <w:i w:val="1"/>
          <w:rtl w:val="0"/>
        </w:rPr>
        <w:t xml:space="preserve">euro</w:t>
      </w:r>
      <w:r w:rsidR="00000000" w:rsidRPr="00000000" w:rsidDel="00000000">
        <w:rPr>
          <w:rtl w:val="0"/>
        </w:rPr>
        <w:t xml:space="preserve">, tādēļ saskaņā ar Ministru kabineta 2023. gada 13. jūlija sēdes protokollēmumā (prot. Nr. 36 85. § 3. punkts) noteikto nav paredzama nepieciešamība finansējuma saņēmējam veikt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ietvaros veiktā kūdras sadedzināšanas iekārtu inventarizācija, kā arī alternatīvu izvērtējums pieejams Viedās administrācijas un reģionālās attīstības ministrijas tīmekļvietnē: https://www.varam.gov.lv/lv/atteiksanas-no-kudras-izmantosanas-energetika.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pārkārtošanās teritoriālais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TPTP nosaka, ka nepieciešams veicināt klimatneitrālu ekonomiku, īpaši sekmējot pāreju no cietajiem fosilajiem resursiem kā siltumenerģijas avota, tostarp no enerģētiskās kūdras izmantošanas.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enerģētikas un klimata plāns 2021.-2030.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rīcības virziens Nr. 2.2 nosaka, ka veicināma AER izmantošana centralizētajā siltumapgādē.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pasākums nr. 3.1.3.21. "Noteikt fosilā kurināmā izmantošanas pakāpeniskus ierobežojumus" paredz, ka sākot ar 2030. gadu Latvijā siltumenerģijas ražošanas iekārtās aizliegts izmantot cieto fosilo kurināmo, piemēram, kūdru.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Kūdras ilgtspējīgas izmantošanas pamatnostādnes 2020.-2030.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Kūdras ilgtspējīgas izmantošanas pamatnostādnēs definēts, ka kūdras izmantošana sadedzināšanas iekārtās negatīvi ietekmētu SEG emisiju samazināšanas mērķa izpildi, kādēļ ir būtiski veicināt AER izmantošanu, samazinot enerģētiskās kūdras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apdzīvotajās vietās paredzama pozitīva ietekme uz apkārtējās vides kvalitātes uzlabošanu, vienlaikus mazinot oglekļa dioksīda emisiju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Pasākuma pirmās kārtas nodevumā identificētās Latgales statistiskā reģiona pašvaldības, kur siltumenerģijas ražošanā izmanto kūdras sadedzināšanas iekārtas. Atbilstoši nodevuma rezultātiem MK noteikumu projekta 4. un 13. punktā noteiktie projekta iesniedzēji pildīs finansējuma saņēmēju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otrās kārtas ietvaros tiks sniegts atbalsts esošo katlu pielāgošanai vai citu enerģijas ieguves iekārtu ar augstāku energoefektivitātes klasi nomaiņai, pozitīvi ietekmējot pakalpojuma saņēmējus, tas ir, balstoties paredzamajā resursu ietaupījumā un enerģijas ražošanas iekārtu efektivitātes paaugstināšanā, vienlaikus tiks sekmēta klimata mērķu sasniegšana, samazinot oglekļa dioksīda (SEG) emisijas. Īstenojot projektu, jāņem vērā Noteikumu projektā noteiktais pieejamais TPF finansējums, kritēriji projekta iesniegšanai un sasniedzamie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atlases otrās kārtas ietvaros pilda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nomainīt kūdras sadedzināšanas iekārtas pašvaldību katlumājās, pārveidojot un pielāgojot tās AER. Tādējādi projekta aktivitātes var veicināt uzņēmējdarbības attīstību reģionos, pielāgojot esošās iekārtas un uzstādot jaunas siltumenerģijas ražošanas iekārtas, tostarp, ja tas iespējams, inovatīvas energotehnoloģijas, tādējādi iespējams iesaistīt plašāku komersantu loku, kas var nodrošināt MK noteikumu projektā norādīto atbalstāmo darbību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nomainīt kūdras sadedzināšanas iekārtas pašvaldību katlumājās, pārveidojot un pielāgojot tās AER un bezemisiju tehnoloģijām. Tādējādi projekta aktivitātes var veicināt mazo un vidējo uzņēmumu attīstību un konkurētspēju reģionos, pielāgojot esošās iekārtas un uzstādot jaunas siltumenerģijas ražošanas iekārtas, tostarp, ja tas iespējams, inovatīvas energotehnoloģijas, tostarp AER izmantojošu un bezemisiju tehnoloģiju kombināciju (hibrīdtehnoloģiju)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otrās kārtas ietvaros īstenoto darbību rezultātā, pārejot uz AER izmantojošām efektīvākām siltumenerģijas iekārtām vai pielāgojot esošās iekārtas, paredzama darbinieku kvalifikācijas uzlabošana, tomēr vienlaikus iespējams darbaspēka skaita samazinājums. Plašāka komersantu loka aptvere, kā tas aprakstīts 2.2.3. apakšsadaļā, var ietekmēt nodarbinātības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417 462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383 485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417 462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383 485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451 159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417 462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383 485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(Pasākuma atlases otrās kārtas ietvaros)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maksājumi finansējuma saņēmējiem 0 </w:t>
            </w:r>
            <w:r w:rsidR="00000000" w:rsidRPr="00000000" w:rsidDel="00000000">
              <w:rPr>
                <w:sz w:val="24"/>
                <w:i w:val="1"/>
                <w:rtl w:val="0"/>
              </w:rPr>
              <w:t xml:space="preserve">euro</w:t>
            </w:r>
            <w:r w:rsidR="00000000" w:rsidRPr="00000000" w:rsidDel="00000000">
              <w:rPr>
                <w:sz w:val="24"/>
                <w:rtl w:val="0"/>
              </w:rPr>
              <w:t xml:space="preserve">, ņemot vērā projektu iesniegumu sagatavošanas, iesniegšanas, vērtēšanas un vienošanās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maksājumi finansējuma saņēmējiem 199 053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maksājumi finansējuma saņēmējiem 417 462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maksājumi finansējuma saņēmējiem 383 485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199 053 – 199 053 = 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417 462 – 417 462 = 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383 485 – 383 485 = 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0 – 35 127 = -35 127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0 – 73 670 = -73 670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0 – 67 674 = -67 674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šāda intervences koda: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074 - Rūpniecisku un piesārņotu vietu sanācija, kas atbilst efektivitātes kritērijiem.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TPF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TPF un pašvaldību budžeta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otrajā kārtā nepieciešamais Taisnīgas pārkārtošanās fonda līdzfinansējums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 finansējuma saņēmējs izvērtē spēju izdevumus segt patstāvīgi.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interešu konflikta novēršanu,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32012D0021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"b", "c",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"e",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2011. gada 20. decembra Lēmums par Līguma par Eiropas Savienības darbību 106. panta 2. punkta piemērošanu valsts atbalstam attiecībā uz kompensāciju par sabiedriskajiem pakalpojumiem dažiem uzņēmumiem, kuriem uzticēts sniegt pakalpojumus ar vispārēju tautsaimniecisku nozīmi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(2011. gada 20. decembris) par Līguma par Eiropas Savienības darbību 106. panta 2. punkta piemērošanu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 gada 2. novembra sēdes protokola Nr. 55, 27§ 6. punktam, lai nodrošinātu Atveseļošanas instrumenta (Next Generation EU) noteikto termiņu ievērošanu, visi ar TPTP pasākumu īstenošanu saistītie normatīvo aktu projekti izskatīšanai MK tiek virzīti steidzamības kārtībā. Vienlaikus Noteikumu projekts tā saskaņošanas procesā tiek saskaņots ar iesaistītajām pusēm.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Viedās administrācijas un reģionālās attīstības ministrija, tas tiks saskaņots ar Finanšu ministriju, Tieslietu ministriju, Labklājības ministriju, Ekonomikas ministriju, Klimata un enerģētikas ministriju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otrā kārta pozitīvi ietekmē publisko pakalpojumu attīstību, MK noteikumu projektā paredzētajām aktivitātēm sekmējot siltumapgādes pakalpojumu nodrošinātāju pārorientēšanos uz AER izmantošanu, kā arī vienlaikus uzlabojot apkārtējās vides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ietekmē Nacionālā attīstības plāna 2021.˗2027. gadam rīcības virziena “Daba un vide “Zaļais kurss” rīcības virziena mērķi Nr. 257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aktivitāšu veikšana palīdzēs ieviest efektīvākas siltumenerģijas iekārtas, neizmantojot fosilo kurināmo, vienlaikus uzlabojot apkārtējās vides kvalitāti un mazinot SEG emisijas, kā arī attiecināma HP “Nenodarīt būtisku kaitējumu” darbību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paredzēto aktivitāšu īstenošana sekmēs kūdras siltumapgādes iekārtu nomaiņu uz citu AER vai esošo sadedzināšanas iekārtu pielāgošanu citam AER, darbību rezultātā mazinot SEG emisijas, kā arī attiecināma HP “Klimatdrošināšana” un “Energoefektivitāte pirmajā vietā” darbību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kur tas attiecināms, piemērojams zaļais publiskais iepirkums preču un pakalpojumu grupām, kam tas noteikts MK noteikumos Nr. 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otrajai atlases kārtai nav noteikta ietekme uz HP “Vienlīdzība, iekļaušana, nediskriminācija un pamattiesību ievērošana”, projektā jāiekļauj vismaz viena vispārīga šī HP darbība attiecībā uz publicitāti, personālu vai publiskajiem iepirkumiem. Noteikumu izstrādes laikā ņemtas vērā Labklājības ministrijas un Tieslietu ministrijas izstrādātās vadlīnijas “Horizontālais princips “Vienlīdzība, iekļaušana, nediskriminācija un pamattiesību ievērošana” vadlīnijas īstenošanai un uzraudzībai (2021-2027)”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saņēmēji aicināti nodrošināt projektos vienu vai vairākas vispārīgās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tiks iekļauta īsa aprakstoša informācija par projektu un citu lasītājiem nepieciešamu informāciju vieglajā valodā, lai plašākai sabiedrībai nodrošinātu iespēju uzzināt par ES fondu ieguldījumiem (skat. LM metodisko materiālu “Ceļvedis iekļaujošas vides veidošanai valsts un pašvaldību iestādēs (2020) https://www.lm.gov.lv/lv/celvedis-ieklaujosas-vides-veidosanai-valsts-un-pasvaldibu-iestades-2020 );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(pieejams: https://www.lm.gov.lv/lv/media/18838/download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projekta vai finansējuma saņēmēja tīmekļa vietnē ir piekļūstama cilvēkiem ar funkcionāliem ierobežojumiem, izmantojot vairākus sensoros (redze, dzirde, tauste) kanālus (skatīt VARAM vadlīnijas “Tīmekļvietnes izvērtējums atbilstoši digitālās vides piekļūstamības prasībām (WCAG 2.1 AA)” (pieejams: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iekļaut arī citas vispārīgās un specifiskās darbības, kas izriet no projekta satura un paredz vienlīdzības, iekļaušanas, nediskriminācijas un pamattiesību ievērošanu un vienlīdz efektīvi nodrošina attiecīgo mērķu sasniegšanu.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w:t>
    </w:r>
    <w:r>
      <w:br/>
    </w:r>
    <w:r w:rsidR="00000000" w:rsidRPr="00000000" w:rsidDel="00000000">
      <w:rPr>
        <w:rtl w:val="0"/>
      </w:rPr>
      <w:t xml:space="preserve">Izdrukāts 29.07.2026. 23.14 - 4.0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25-TA-134</w:t>
    </w:r>
    <w:r>
      <w:br/>
    </w:r>
    <w:r w:rsidR="00000000" w:rsidRPr="00000000" w:rsidDel="00000000">
      <w:rPr>
        <w:rtl w:val="0"/>
      </w:rPr>
      <w:t xml:space="preserve">Izdrukāts 29.07.2026. 23.14 - 4.0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anotācija_(ex_ante)_25-TA-134.docx</dc:title>
</cp:coreProperties>
</file>

<file path=docProps/custom.xml><?xml version="1.0" encoding="utf-8"?>
<Properties xmlns="http://schemas.openxmlformats.org/officeDocument/2006/custom-properties" xmlns:vt="http://schemas.openxmlformats.org/officeDocument/2006/docPropsVTypes"/>
</file>