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pēc Viedās administrācijas un reģionālās attīstības ministrijas (turpmāk - VARAM) kā Eiropas Savienības (turpmāk – ES) fondu atbildīgās iestādes iniciatīvas, ievērojot Eiropas Savienības fondu 2021.–2027. gada plānošanas perioda vadības likuma 19. panta 13. punktu, kas nosaka Ministru kabinetam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Eiropas Savienības kohēzijas politikas programmas 2021.–2027. gadam 2.1.1. specifiskā atbalsta mērķa "Energoefektivitātes veicināšana un siltumnīcefekta gāzu emisiju samazināšana"  2.1.1.6. pasākuma "Pašvaldību ēku energoefektivitātes paaugstināšana" (turpmāk - 2.1.1.6. pasākums) trešās kārtas (turpmāk - 2.1.1.6. pasākuma 3. kārta) ietvaros projektos sasniedzamo ēku energosnieguma līmeni, precizējot piemērojamo gandrīz nulles enerģijas ēkas klasifikāciju un precizēt 2.1.1.6. pasākuma 3.kārtā pieejamo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izstrādāto Renovācijas viļņa stratēģiju Eiropas Savienībā ēku patērētā enerģija veido aptuveni 40 procentus no enerģijas patēriņa, bet energoefektīva ēku renovācija ES tiek veikta tikai 1 procentu ēku gadā, tāpēc klimatneitralitātes mērķu sasniegšanai nākamajos 10 gados visā ES, arī Latvijā, ir nepieciešams vismaz divkāršot ēku renovācijas apjomu, nodrošinot ēku energoefektivitātes un resursu efektivitātes paaugstināšanu. Minētais, īpaši veicot ēku renovāciju reizē ar atjaunīgo energoresursu izmantošanu, veicina arī enerģētisko neatkarību no importētiem energoresursiem. 2.1.1.6. pasākuma 3.kārtas investīcijas veicina pašvaldību sektora ēku energosnieguma uzlabošanu, tai skaitā atjaunīgo energoresursu plašāku izmantošanu, tādējādi ir nepieciešams turpināt virzīšanos uz minēto klimatneitralitātes mērķu izpildi un turpināt šādu investīciju īstenošanu, tai skaitā precizēt investīciju nosacījumus, kas samazina administratīvo un finanšu slogu finansējuma saņēmējiem. 2026. gada 15. jūlijā tika izsludināta 2.1.1.6. pasākuma 3.kārtas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26. maija noteikumu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(turpmāk – MK noteikumi Nr. 305) 23. punkta prasības nosaka, ka 2.1.1.6. pasākuma 3. kārtas atlases ietvaros tiek atbalstīti tādi ēku atjaunošanas vai pārbūves projekti, kuru ietvaros energoefektivitāte un siltumnoturība sasniedz gandrīz nulles enerģijas ēkas vai bezemisiju ēkas līmeni, ievērojot energoefektivitāti un būvniecību regulējošajos normatīvajos aktos noteiktos izņēmumus un atkāpes, MK noteikumos Nr. 305 izmantojot terminoloģiju, kas noteikta atbilstoši Ēku energoefektivitātes likuma 9. panta trešās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26. maija sēdes protokola Nr. 29 68. § 5.punktā tika noteikts uzdevums Ekonomikas ministrijai līdz 2026. gada 1. jūlijam iesniegt izskatīšanai Ministru kabinetā grozījumus Ministru kabineta 2021. gada 8. aprīļa noteikumos Nr. 222 "Ēku energoefektivitātes aprēķina metodes un ēku energosertifikācijas noteikumi" (turpmāk - MK noteikumi Nr. 222), kuros precizēt gandrīz nulles enerģijas ēkas energoefektivitātes klases, lai tās pietuvinātu izmaksu optimālam līmenim Latvijas klimatiskajos apstākļos. Attiecīgi 2026.gada 16.jūnijā MK noteikumi Nr. 222 tika papildināti ar  8.</w:t>
      </w:r>
      <w:r w:rsidR="00000000" w:rsidRPr="00000000" w:rsidDel="00000000">
        <w:rPr>
          <w:vertAlign w:val="superscript"/>
          <w:rtl w:val="0"/>
        </w:rPr>
        <w:t xml:space="preserve">1</w:t>
      </w:r>
      <w:r w:rsidR="00000000" w:rsidRPr="00000000" w:rsidDel="00000000">
        <w:rPr>
          <w:rtl w:val="0"/>
        </w:rPr>
        <w:t xml:space="preserve"> punktu, ieviešot  jaunu gandrīz nulles enerģijas ēku veidu "gandrīz nulles enerģijas atjaunota ēka" un nosakot tam atšķirīgas (atvieglotas) prasības. Ņemot vērā, ka MK noteikumu Nr. 305 ietvaros nav paredzēts atbalstīt jaunbūves, bet gan ēku atjaunošanas un pārbūves projektus, tādēļ pēc MK noteikumu Nr. 222 8.</w:t>
      </w:r>
      <w:r w:rsidR="00000000" w:rsidRPr="00000000" w:rsidDel="00000000">
        <w:rPr>
          <w:vertAlign w:val="superscript"/>
          <w:rtl w:val="0"/>
        </w:rPr>
        <w:t xml:space="preserve">1</w:t>
      </w:r>
      <w:r w:rsidR="00000000" w:rsidRPr="00000000" w:rsidDel="00000000">
        <w:rPr>
          <w:rtl w:val="0"/>
        </w:rPr>
        <w:t xml:space="preserve"> punkta spēkā stāšanās ir nepieciešams veikt grozījumus MK noteikumos Nr.305, kas ļaus piemērot minētās atvieglotās prasības ēku atjaunošanai un pārbūvei. 2026. gada 15. jūlijā tika izsludināta 2.1.1.6. pasākuma 3.kārtas atlase, kuras ietvaros līdz grozījuma veikšanai MK noteikumu Nr. 305 termins "gandrīz nulles enerģijas ēka" ir interpretējams plašā nozīmē, kas ietver arī "gandrīz nulles enerģijas atjaunotās ēkas". Šāds skaidrojums papildus pamatojams arī ar MK noteikumu Nr. 305 23. punktā ietverto nosacījumu, ka sasniedzamajam ēkas energoefektivitātes līmenim var tikt piemēroti energoefektivitāti un būvniecību regulējošajos normatīvajos aktos noteiktie izņēmumi un atkāpes no pienākuma publiskajam sektoram ēku atjaunošanā un pārbūvē sasniegt gandrīz nulles enerģijas ēkas vai bezemisiju ēkas līmeni. MK noteikumu Nr. 305 ietvaros ar terminu "izņēmums" saprotami tādi normatīvajos aktos noteiktie nosacījumi, kas ļauj neievērot konkrētu energoefektivitātes un siltumnoturības prasību, savukārt ar terminu "atkāpe" saprotami tādi normatīvajos aktos noteiktie nosacījumi, kas ļauj daļēji ievērot konkrētu energoefektivitātes un siltumnoturības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1. kārtas un 2. kārtas ietvaros ir izstrādāts nepieciešamais normatīvais regulējums, izsludinātas atlases un turpinās atlasēs atbalstīto projektu īstenošana. Pabeidzot projektus būvniecības vai pakalpojumu iepirkumu rezultātā ir izveidojies neizmantotais Eiropas Reģionālās attīstības  fonda (turpmāk - ERAF) finansējums 304 175 </w:t>
      </w:r>
      <w:r w:rsidR="00000000" w:rsidRPr="00000000" w:rsidDel="00000000">
        <w:rPr>
          <w:i w:val="1"/>
          <w:rtl w:val="0"/>
        </w:rPr>
        <w:t xml:space="preserve">euro</w:t>
      </w:r>
      <w:r w:rsidR="00000000" w:rsidRPr="00000000" w:rsidDel="00000000">
        <w:rPr>
          <w:rtl w:val="0"/>
        </w:rPr>
        <w:t xml:space="preserve"> apjomā (2.1.1.6. pasākuma 1. kārtā - 5 279 </w:t>
      </w:r>
      <w:r w:rsidR="00000000" w:rsidRPr="00000000" w:rsidDel="00000000">
        <w:rPr>
          <w:i w:val="1"/>
          <w:rtl w:val="0"/>
        </w:rPr>
        <w:t xml:space="preserve">euro</w:t>
      </w:r>
      <w:r w:rsidR="00000000" w:rsidRPr="00000000" w:rsidDel="00000000">
        <w:rPr>
          <w:rtl w:val="0"/>
        </w:rPr>
        <w:t xml:space="preserve"> apjomā un 2.1.1.6. pasākuma 2. kārtā - 298 896 </w:t>
      </w:r>
      <w:r w:rsidR="00000000" w:rsidRPr="00000000" w:rsidDel="00000000">
        <w:rPr>
          <w:i w:val="1"/>
          <w:rtl w:val="0"/>
        </w:rPr>
        <w:t xml:space="preserve">euro</w:t>
      </w:r>
      <w:r w:rsidR="00000000" w:rsidRPr="00000000" w:rsidDel="00000000">
        <w:rPr>
          <w:rtl w:val="0"/>
        </w:rPr>
        <w:t xml:space="preserve"> apjomā), kas atbilstoši Ministru kabineta 2024. gada 16. jūlija noteikumu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 (turpmāk - MK noteikumi Nr. 480) 11. punktam un Ministru kabineta 2024. gada 5. novembra noteikumu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 (turpmāk - MK noteikumi Nr. 700) 9. punkta prasībām novirzāms 2.1.1.6. pasākuma 3. kārtas īstenošanai. Ņemot vērā, ka tiek virzīti grozījumi MK noteikumos Nr. 305, nepieciešams grozījumos iekļaut arī precizējumus 2.1.1.6. pasākuma 3. atlases kārtas īstenošanai pieejamā ERAF finansējuma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305 23. punkta prasības skaidri nedefinē, kurš no MK noteikumu Nr. 222 gandrīz nulles enerģijas ēku veidiem (8. punktā minētās "gandrīz nulles enerģijas ēkas" vai 8.</w:t>
      </w:r>
      <w:r w:rsidR="00000000" w:rsidRPr="00000000" w:rsidDel="00000000">
        <w:rPr>
          <w:vertAlign w:val="superscript"/>
          <w:rtl w:val="0"/>
        </w:rPr>
        <w:t xml:space="preserve">1</w:t>
      </w:r>
      <w:r w:rsidR="00000000" w:rsidRPr="00000000" w:rsidDel="00000000">
        <w:rPr>
          <w:rtl w:val="0"/>
        </w:rPr>
        <w:t xml:space="preserve">. punktā minētās "gandrīz nulles enerģijas atjaunotas ēkas" prasības) jāsasniedz, īstenojot projektu 2.1.1.6. pasākuma 3. kārtas atlasē.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precizējumus MK noteikumu Nr. 305 23. punktā, nosakot, ka 2.1.1.6. pasākuma 3. kārtas atlases ietvaros ēku energoefektivitāte un siltumnoturība jāuzlabo vismaz līdz gandrīz nulles enerģijas atjaunotas ēkas līmenim, neiekļaujot bezemisiju ēkas līmeni, kur attiecīgā energosnieguma līmeņa sasniegšana ir brīvprātīga. Gandrīz nulles enerģijas atjaunotas ēkas līmenis atbilstoši MK noteikumu Nr. 222 8.</w:t>
      </w:r>
      <w:r w:rsidR="00000000" w:rsidRPr="00000000" w:rsidDel="00000000">
        <w:rPr>
          <w:vertAlign w:val="superscript"/>
          <w:rtl w:val="0"/>
        </w:rPr>
        <w:t xml:space="preserve">1</w:t>
      </w:r>
      <w:r w:rsidR="00000000" w:rsidRPr="00000000" w:rsidDel="00000000">
        <w:rPr>
          <w:rtl w:val="0"/>
        </w:rPr>
        <w:t xml:space="preserve"> punktam ir sasniegts, ja atjaunotas vai pārbūvētas ēkas apkurei nepieciešamā enerģija nepārsniedz MK noteikumu Nr. 222 3. pielikumā norādīto līmeni C klases ēkai, un, ja atjaunotas vai pārbūvētas ēkas primārās neatjaunīgās enerģijas patēriņš apkurei, karstā ūdens apgādei, mehāniskajai ventilācijai, dzesēšanai un apgaismojumam (piemēro nedzīvojamām ēkām) nepārsniedz MK noteikumu Nr. 222 3. pielikuma 2. un 3. tabulā norādītās vērtības C klases ēkām.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305 7. punktā noteikts mazāks finansējums, nekā pieejams 2.1.1.6. pasākuma 3. kārtas atlases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precizējumus MK noteikumu Nr. 305 7. punkta prasībās, nosakot, ka 2.1.1.6. pasākuma 3. kārtas atlases ietvaros ir pieejams ERAF finansējums  16 802 522 </w:t>
      </w:r>
      <w:r w:rsidR="00000000" w:rsidRPr="00000000" w:rsidDel="00000000">
        <w:rPr>
          <w:i w:val="1"/>
          <w:rtl w:val="0"/>
        </w:rPr>
        <w:t xml:space="preserve">euro</w:t>
      </w:r>
      <w:r w:rsidR="00000000" w:rsidRPr="00000000" w:rsidDel="00000000">
        <w:rPr>
          <w:rtl w:val="0"/>
        </w:rPr>
        <w:t xml:space="preserve"> apjomā, kā arī administratīvā sloga samazināšanas nolūkos Ministru kabineta sēdes protokollēmumā paredzēts noteikt MK noteikumu Nr. 480 un MK noteikumu Nr. 700 atlašu 2.1.1.6. pasākuma 1. un 2. kārtas ietvaros pieejamo ERAF finansējuma apjomu. Attiecīgie grozījumi, kas skar atlasēs pieejamo finansējumu, MK noteikumos Nr. 480 un MK noteikumos Nr. 700 tiks veikti kopā ar citiem būtiskiem grozījumiem minētajos tiesību aktos. Eiropas Savienības kohēzijas politikas programmas 2021.–2027. gadam 2.1.1. specifiskā atbalsta mērķa "Energoefektivitātes veicināšana un siltumnīcefekta gāzu emisiju samazināšana"  2.1.1.6. pasākuma 1. kārtas neizmantotais ERAF finansējums 5 279 </w:t>
      </w:r>
      <w:r w:rsidR="00000000" w:rsidRPr="00000000" w:rsidDel="00000000">
        <w:rPr>
          <w:i w:val="1"/>
          <w:rtl w:val="0"/>
        </w:rPr>
        <w:t xml:space="preserve">euro</w:t>
      </w:r>
      <w:r w:rsidR="00000000" w:rsidRPr="00000000" w:rsidDel="00000000">
        <w:rPr>
          <w:rtl w:val="0"/>
        </w:rPr>
        <w:t xml:space="preserve"> apjomā Eiropas Savienības kohēzijas politikas programmā 2021.–2027. gadam noteikts kā intervences jomas kods Nr. 045 "Publiskās infrastruktūras atjaunošana energoefektivitātes uzlabošanai vai energoefektivitātes pasākumi, demonstrējuma projekti un atbalsta pasākumi, kas atbilst energoefektivitātes kritērijiem" un neizmantotā finansējuma iekšējās pārdales rezultātā intervences jomas kods paliek nemainīgs, tāpat 2.1.1.6. pasākuma 2. kārtas neizmantotais finansējums Eiropas Savienības kohēzijas politikas programmā 2021.–2027. gadam noteikts kā intervences jomas kods Nr. 048 "Atjaunojamie energoresursi: saule" un neizmantotā finansējuma iekšējā pārdale tiek veikta, ņemot vērā pasākumam noteikto finansējuma sadalījumu pa intervences jomām. Tādējādi ar finansējuma pārdalēm netiek mainīts ne Eiropas Savienības kohēzijas politikas programmas 2021.–2027. gadam Klimata pārmaiņu mazināšanas mērķu sasniegšanas atbalsta koeficients (100 %), ne Vides mērķu sasniegšanas atbalsta koeficients (40 %), tai skaitā Eiropas Savienības kohēzijas politikas programmas 2021.–2027. gadam minēto mērķu finansējuma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pasākumā finansējuma sadalījums pa intervences jomām kārtu līmenī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joma ar kodu Nr. 045 "Publiskās infrastruktūras atjaunošana energoefektivitātes uzlabošanai vai energoefektivitātes pasākumi, demonstrējuma projekti un atbalsta pasākumi, kas atbilst energoefektivitātes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2.1.1.6. pasākuma 1. kārtā 2 453 290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2.1.1.6. pasākuma 3. kārtā 16 802 522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intervences joma ar kodu Nr. 044 "Publiskās infrastruktūras atjaunošana energoefektivitātes uzlabošanai vai energoefektivitātes pasākumi, demonstrējuma projekti un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2.1.1.6. pasākuma 2. kārtā 50 250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intervences joma ar kodu Nr. 048  "Atjaunojamie energoresursi: saule":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2.1.1.6. pasākuma 2. kārtā 1 940 011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atlases nolikuma [1] 1. pielikuma 2.1. vienotajā izvēles kritērijā, kur 2.1.1.6. pasākuma 3. kārtas kritēriji Eiropas Savienības fondu 2021.–2027.gada plānošanas perioda Uzraudzības komitejā tika apstiprināti 2026. gada 11. martā [2],  ir noteikts pienākums atlases ietvaros vērtēt, vai projekta iesniedzējs nav grūtībās nonācis saimnieciskās darbības veicējs, tomēr MK noteikumos Nr. 305 šāds pienākums atsevišķi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https://www.cfla.gov.lv/lv/2-1-1-6-k-3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https://www.esfondi.lv/profesionaliem/uzraudzibas-komiteja/uk-e-portfelis-2021-2027/2026-01-15-uk-rakstiska-procedura-varam_2116_3k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projektu iesniegumu izvērtēšanu 2.1.1.6. pasākuma 3. kārtas atlasē, ir nepieciešams vienādot 2.1.1.6. pasākuma 3. kārtas regulējumu un tehniski iekļaut šo pienākumu arī MK noteikumos Nr. 305. Tiesību akta projekts paredz, ka sabiedrisko pakalpojumu sniedzējs nevar būt tāds saimnieciskās darbības veicējs, attiecībā uz kuru uzņēmumu grupas līmenī konstatējama jebkura no Eiropas Komisijas 2014. gada 17. jūnija Regulas Nr. 651/2014, ar ko noteiktas atbalsta kategorijas atzīst par saderīgām ar iekšējo tirgu, piemērojot Līguma 107. un 108. pantu, 2. panta 18. punktā minētajām pazīmēm.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305 nepieciešams aktualizēt projekta īstenošanai piemērojamos iepirkumu nosacījumus un projektu iesniedzēju informēšanu saistībā ar noteikumu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nosacījumus projekta īstenošanai nepieciešamo preču, pakalpojumu un būvdarbu iegādei, ņemot vērā, ka no Publisko iepirkumu likumā tika izslēgts 19. pants "Zaļais publiskais iepirkums" un 2026. gada 9.jūnijā zaudēja spēku Ministru kabineta 2017.gada 20.jūnija noteikumi Nr. 353 "Prasības zaļajam publiskajam iepirkumam un to piemērošanas kārtība", un vides prasību integrācija iepirkumos turpmāk tiek īstenota ar stratēģisko iepirkumu "Ietekmes uz vidi mazināšana". Vienlaikus jāņem vērā, ka Publisko iepirkumu likuma jaunā redakcija attiecas uz iepirkumiem, kuri tiek uzsākti pēc jaunā regulējuma spēkā stāšanās, savukārt līdz 2026. gada 8.jūnijam (ieskaitot) uzsāktajiem vai izsludinātajiem iepirkumiem piemērojams Publisko iepirkumu likuma pārejas noteikumu 27. punkts, kas nosaka, ka uzsāktie vai izsludinātie iepirkumi pabeidzami atbilstoši to uzsākšanas vai izsludināšanas laikā spēkā esošajam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tiesību akta projekta apstiprināšanas un grozījumu publicēšanas "Latvijas Vēstnesis" sadarbības iestāde nodrošinās projektu iesniegumu atlases dokumentācijas un sadarbības iestādes tīmekļvietnē publicētās informācijas aktualizēšanu, kā arī sadarbības iestāde informēs  projekta iesniedzējus  par veiktajām izmaiņām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3. kārtas finansējuma palielinājuma apmērā tiks ietekmētas Latvijas Republikas pašvaldības, kuru īpašumā esošajās ēkās tiks sasniegts lielāks enerģijas ietaupījums, kā rezultātā tiks ietaupīti pašvaldību budžeta līdzekļi turpmākai ēku uzturēšanai un apsaimniekošanai.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304 175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304 175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357 853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304 175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-53 678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trešās atlases kārtas īstenošanai pieejamais kopējais finansējums ir 19 767 673 </w:t>
            </w:r>
            <w:r w:rsidR="00000000" w:rsidRPr="00000000" w:rsidDel="00000000">
              <w:rPr>
                <w:sz w:val="24"/>
                <w:i w:val="1"/>
                <w:rtl w:val="0"/>
              </w:rPr>
              <w:t xml:space="preserve">euro</w:t>
            </w:r>
            <w:r w:rsidR="00000000" w:rsidRPr="00000000" w:rsidDel="00000000">
              <w:rPr>
                <w:sz w:val="24"/>
                <w:rtl w:val="0"/>
              </w:rPr>
              <w:t xml:space="preserve">, tai skaitā ERAF finansējums ir 16 802 522 </w:t>
            </w:r>
            <w:r w:rsidR="00000000" w:rsidRPr="00000000" w:rsidDel="00000000">
              <w:rPr>
                <w:sz w:val="24"/>
                <w:i w:val="1"/>
                <w:rtl w:val="0"/>
              </w:rPr>
              <w:t xml:space="preserve">euro</w:t>
            </w:r>
            <w:r w:rsidR="00000000" w:rsidRPr="00000000" w:rsidDel="00000000">
              <w:rPr>
                <w:sz w:val="24"/>
                <w:rtl w:val="0"/>
              </w:rPr>
              <w:t xml:space="preserve">, bet nacionālā līdzfinansējuma apmērs, ko veido pašvaldību un privātais finansējums – ne mazāks kā 2 965 151 </w:t>
            </w:r>
            <w:r w:rsidR="00000000" w:rsidRPr="00000000" w:rsidDel="00000000">
              <w:rPr>
                <w:sz w:val="24"/>
                <w:i w:val="1"/>
                <w:rtl w:val="0"/>
              </w:rPr>
              <w:t xml:space="preserve">euro</w:t>
            </w:r>
            <w:r w:rsidR="00000000" w:rsidRPr="00000000" w:rsidDel="00000000">
              <w:rPr>
                <w:sz w:val="24"/>
                <w:rtl w:val="0"/>
              </w:rPr>
              <w:t xml:space="preserve">. Finansējuma saņēmējs projektu īsteno saskaņā ar līgumu par projekta īstenošanu, bet ne ilgāk kā līdz 2029. gada 31. decembrim. Tiesību akta projektā paredzētais finansējuma palielinājums ir 357 853 </w:t>
            </w:r>
            <w:r w:rsidR="00000000" w:rsidRPr="00000000" w:rsidDel="00000000">
              <w:rPr>
                <w:sz w:val="24"/>
                <w:i w:val="1"/>
                <w:rtl w:val="0"/>
              </w:rPr>
              <w:t xml:space="preserve">euro</w:t>
            </w:r>
            <w:r w:rsidR="00000000" w:rsidRPr="00000000" w:rsidDel="00000000">
              <w:rPr>
                <w:sz w:val="24"/>
                <w:rtl w:val="0"/>
              </w:rPr>
              <w:t xml:space="preserve">, tai skaitā ERAF finansējums - 304 175 </w:t>
            </w:r>
            <w:r w:rsidR="00000000" w:rsidRPr="00000000" w:rsidDel="00000000">
              <w:rPr>
                <w:sz w:val="24"/>
                <w:i w:val="1"/>
                <w:rtl w:val="0"/>
              </w:rPr>
              <w:t xml:space="preserve">euro</w:t>
            </w:r>
            <w:r w:rsidR="00000000" w:rsidRPr="00000000" w:rsidDel="00000000">
              <w:rPr>
                <w:sz w:val="24"/>
                <w:rtl w:val="0"/>
              </w:rPr>
              <w:t xml:space="preserve">, pašvaldību un privātais finansējums - ne mazāks kā 53 678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Pieņemto MK noteikumu Nr. 305 ietvaros plānotais valsts budžets kārtējam gadam un vidēja termiņa budžeta finansējums tika norādīts saskaņā ar CFLA aktualizētajām budžeta izdevuma prognozēm ES fondu 2021. - 2027. gada plānošanas periodā un ar tiesību akta projektu tam nav paredzētas izmaiņas. Tiesību akta projekta ietekme norādīta 2029.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305 ietvaros Plānotais valsts budžets kārtējam gadam un vidēja termiņa budžeta finansējums sastādīja šādu apjomu (ERAF finansējums 85 procentu apmērā un nacionālais līdzfinansējums, ko veido pašvaldību un privātais finansējums 15 procentu apmērā): 16 498 347 + 2 911 473 = 19 409 820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0 </w:t>
            </w:r>
            <w:r w:rsidR="00000000" w:rsidRPr="00000000" w:rsidDel="00000000">
              <w:rPr>
                <w:sz w:val="24"/>
                <w:i w:val="1"/>
                <w:rtl w:val="0"/>
              </w:rPr>
              <w:t xml:space="preserve">euro</w:t>
            </w:r>
            <w:r w:rsidR="00000000" w:rsidRPr="00000000" w:rsidDel="00000000">
              <w:rPr>
                <w:sz w:val="24"/>
                <w:rtl w:val="0"/>
              </w:rPr>
              <w:t xml:space="preserve">, ņemot vērā, ka projektu iesniegumu atlase paredzēta 2026. gada III ceturksnī, sagatavošanas, iesniegšanas, vērtēšanas un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0 </w:t>
            </w:r>
            <w:r w:rsidR="00000000" w:rsidRPr="00000000" w:rsidDel="00000000">
              <w:rPr>
                <w:sz w:val="24"/>
                <w:i w:val="1"/>
                <w:rtl w:val="0"/>
              </w:rPr>
              <w:t xml:space="preserve">euro</w:t>
            </w:r>
            <w:r w:rsidR="00000000" w:rsidRPr="00000000" w:rsidDel="00000000">
              <w:rPr>
                <w:sz w:val="24"/>
                <w:rtl w:val="0"/>
              </w:rPr>
              <w:t xml:space="preserve">, ņemot vērā, ka projektu iesniegumu atlase paredzēta 2026. gada III ceturksnī, sagatavošanas, iesniegšanas, vērtēšanas un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4 574 663 </w:t>
            </w:r>
            <w:r w:rsidR="00000000" w:rsidRPr="00000000" w:rsidDel="00000000">
              <w:rPr>
                <w:sz w:val="24"/>
                <w:i w:val="1"/>
                <w:rtl w:val="0"/>
              </w:rPr>
              <w:t xml:space="preserve">euro</w:t>
            </w:r>
            <w:r w:rsidR="00000000" w:rsidRPr="00000000" w:rsidDel="00000000">
              <w:rPr>
                <w:sz w:val="24"/>
                <w:rtl w:val="0"/>
              </w:rPr>
              <w:t xml:space="preserve">, no kuriem ERAF finansējums sastāda 3 888 463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686 200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4 574 663 </w:t>
            </w:r>
            <w:r w:rsidR="00000000" w:rsidRPr="00000000" w:rsidDel="00000000">
              <w:rPr>
                <w:sz w:val="24"/>
                <w:i w:val="1"/>
                <w:rtl w:val="0"/>
              </w:rPr>
              <w:t xml:space="preserve">euro</w:t>
            </w:r>
            <w:r w:rsidR="00000000" w:rsidRPr="00000000" w:rsidDel="00000000">
              <w:rPr>
                <w:sz w:val="24"/>
                <w:rtl w:val="0"/>
              </w:rPr>
              <w:t xml:space="preserve">, no kuriem ERAF finansējums sastāda 3 888 463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686 200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5 149 903 </w:t>
            </w:r>
            <w:r w:rsidR="00000000" w:rsidRPr="00000000" w:rsidDel="00000000">
              <w:rPr>
                <w:sz w:val="24"/>
                <w:i w:val="1"/>
                <w:rtl w:val="0"/>
              </w:rPr>
              <w:t xml:space="preserve">euro</w:t>
            </w:r>
            <w:r w:rsidR="00000000" w:rsidRPr="00000000" w:rsidDel="00000000">
              <w:rPr>
                <w:sz w:val="24"/>
                <w:rtl w:val="0"/>
              </w:rPr>
              <w:t xml:space="preserve">, no kuriem ERAF finansējums sastāda 4 377 419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772 484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5 110 591 </w:t>
            </w:r>
            <w:r w:rsidR="00000000" w:rsidRPr="00000000" w:rsidDel="00000000">
              <w:rPr>
                <w:sz w:val="24"/>
                <w:i w:val="1"/>
                <w:rtl w:val="0"/>
              </w:rPr>
              <w:t xml:space="preserve">euro</w:t>
            </w:r>
            <w:r w:rsidR="00000000" w:rsidRPr="00000000" w:rsidDel="00000000">
              <w:rPr>
                <w:sz w:val="24"/>
                <w:rtl w:val="0"/>
              </w:rPr>
              <w:t xml:space="preserve">, no kuriem ERAF finansējums sastāda 4 344 002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766 589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2.1.1.6. 3. kārtas investīcija plānota ar šādu intervences jomas kodu: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045 "Energoefektivitātes renovācija vai energoefektivitātes pasākumi attiecībā uz publisko infrastruktūru, demonstrējumu projektiem un atbalsta pasākumiem, kas atbilst energoefektivitātes kritērijiem."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16. jūlija noteikumi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paredz neizmantotā ERAF finansējuma 5 279 </w:t>
      </w:r>
      <w:r w:rsidR="00000000" w:rsidRPr="00000000" w:rsidDel="00000000">
        <w:rPr>
          <w:i w:val="1"/>
          <w:rtl w:val="0"/>
        </w:rPr>
        <w:t xml:space="preserve">euro</w:t>
      </w:r>
      <w:r w:rsidR="00000000" w:rsidRPr="00000000" w:rsidDel="00000000">
        <w:rPr>
          <w:rtl w:val="0"/>
        </w:rPr>
        <w:t xml:space="preserve"> apmērā novirzīšanu no 2.1.1.6. pasākuma 1. kārtas uz 2.1.1.6. pasākuma 3. kārtu, un ņemot vērā, ka finansējuma novirzīšanai nav ietekmes uz finansējuma saņēmējiem un projekta iesniegumu vērtēšana ir noslēgusies, VARAM grozījumus Ministru kabineta 2024. gada 16. jūlija noteikumos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 sagatavos kopā ar citiem (būtiskiem) grozījumiem šajā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MK noteikumus Nr. 305, Ministru kabineta 2026. gada 26. maijā sēdes protokola Nr. 29 68. § 3.punktā tika noteikts, ka Ministru kabinets pieņem zināšanai par neizmantotā Eiropas Reģionālās attīstības fonda (turpmāk – ERAF) finansējuma 635 136 </w:t>
      </w:r>
      <w:r w:rsidR="00000000" w:rsidRPr="00000000" w:rsidDel="00000000">
        <w:rPr>
          <w:i w:val="1"/>
          <w:rtl w:val="0"/>
        </w:rPr>
        <w:t xml:space="preserve">euro</w:t>
      </w:r>
      <w:r w:rsidR="00000000" w:rsidRPr="00000000" w:rsidDel="00000000">
        <w:rPr>
          <w:rtl w:val="0"/>
        </w:rPr>
        <w:t xml:space="preserve"> apmērā novirzīšanu no 2.1.1.6. pasākuma 1. kārtas uz 2.1.1.6. pasākuma 3. kārtu un pieņem zināšanai, ka VARAM grozījumus MK noteikumos Nr. 480 sagatavos kopā ar citiem (būtiskiem) grozījumiem šajā normatīvajā aktā, nosakot, ka turpmāk 2.1.1.6. pasākuma 1. kārtas kopējais finansējums ir ne mazāks kā 2 892 435 </w:t>
      </w:r>
      <w:r w:rsidR="00000000" w:rsidRPr="00000000" w:rsidDel="00000000">
        <w:rPr>
          <w:i w:val="1"/>
          <w:rtl w:val="0"/>
        </w:rPr>
        <w:t xml:space="preserve">euro</w:t>
      </w:r>
      <w:r w:rsidR="00000000" w:rsidRPr="00000000" w:rsidDel="00000000">
        <w:rPr>
          <w:rtl w:val="0"/>
        </w:rPr>
        <w:t xml:space="preserve">, tai skaitā ERAF finansējums – 2 458 569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433 866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sēdes protokollēmumā tiek ietverta informācija, ka turpmāk 2.1.1.6. pasākuma 1. kārtas kopējais finansējums ir ne mazāks kā 2 886 224 </w:t>
      </w:r>
      <w:r w:rsidR="00000000" w:rsidRPr="00000000" w:rsidDel="00000000">
        <w:rPr>
          <w:i w:val="1"/>
          <w:rtl w:val="0"/>
        </w:rPr>
        <w:t xml:space="preserve">euro</w:t>
      </w:r>
      <w:r w:rsidR="00000000" w:rsidRPr="00000000" w:rsidDel="00000000">
        <w:rPr>
          <w:rtl w:val="0"/>
        </w:rPr>
        <w:t xml:space="preserve">, tai skaitā ERAF finansējums – 2 453 290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432 934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2024. gada 5. novembra noteikumi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paredz neizmantotā ERAF finansējuma 298 896 </w:t>
      </w:r>
      <w:r w:rsidR="00000000" w:rsidRPr="00000000" w:rsidDel="00000000">
        <w:rPr>
          <w:i w:val="1"/>
          <w:rtl w:val="0"/>
        </w:rPr>
        <w:t xml:space="preserve">euro</w:t>
      </w:r>
      <w:r w:rsidR="00000000" w:rsidRPr="00000000" w:rsidDel="00000000">
        <w:rPr>
          <w:rtl w:val="0"/>
        </w:rPr>
        <w:t xml:space="preserve"> apmērā novirzīšanu no 2.1.1.6. pasākuma 2. kārtas uz 2.1.1.6. pasākuma 3. kārtu, un ņemot vērā, ka finansējuma novirzīšanai nav ietekmes uz finansējuma saņēmējiem un projekta iesniegumu vērtēšana ir noslēgusies, VARAM grozījumus Ministru kabineta 2024. gada 5. novembra noteikumos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 sagatavos kopā ar citiem (būtiskiem) grozījumiem šajā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MK noteikumus Nr. 305, Ministru kabineta 2026. gada 26. maijā sēdes protokola Nr. 29 68. § 4.punktā tika noteikts, ka Ministru kabinets pieņem zināšanai par neizmantotā Eiropas Reģionālās attīstības fonda (turpmāk – ERAF) finansējuma 2 901 667 </w:t>
      </w:r>
      <w:r w:rsidR="00000000" w:rsidRPr="00000000" w:rsidDel="00000000">
        <w:rPr>
          <w:i w:val="1"/>
          <w:rtl w:val="0"/>
        </w:rPr>
        <w:t xml:space="preserve">euro</w:t>
      </w:r>
      <w:r w:rsidR="00000000" w:rsidRPr="00000000" w:rsidDel="00000000">
        <w:rPr>
          <w:rtl w:val="0"/>
        </w:rPr>
        <w:t xml:space="preserve"> apmērā novirzīšanu no 2.1.1.6. pasākuma 2. kārtas uz 2.1.1.6. pasākuma 3. kārtu un pieņem zināšanai, ka VARAM grozījumus MK noteikumos Nr. 700 sagatavos kopā ar citiem (būtiskiem) grozījumiem šajā normatīvajā aktā, nosakot, ka turpmāk 2.1.1.6. pasākuma 2. kārtas kopējais finansējums ir ne mazāks kā 3 521 780 </w:t>
      </w:r>
      <w:r w:rsidR="00000000" w:rsidRPr="00000000" w:rsidDel="00000000">
        <w:rPr>
          <w:i w:val="1"/>
          <w:rtl w:val="0"/>
        </w:rPr>
        <w:t xml:space="preserve">euro</w:t>
      </w:r>
      <w:r w:rsidR="00000000" w:rsidRPr="00000000" w:rsidDel="00000000">
        <w:rPr>
          <w:rtl w:val="0"/>
        </w:rPr>
        <w:t xml:space="preserve">, tai skaitā ERAF finansējums – 2 289 157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1 232 623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sēdes protokollēmumā tiek ietverta informācija, ka turpmāk 2.1.1.6. pasākuma 2. kārtas kopējais finansējums ir ne mazāks kā 3 061 940 </w:t>
      </w:r>
      <w:r w:rsidR="00000000" w:rsidRPr="00000000" w:rsidDel="00000000">
        <w:rPr>
          <w:i w:val="1"/>
          <w:rtl w:val="0"/>
        </w:rPr>
        <w:t xml:space="preserve">euro</w:t>
      </w:r>
      <w:r w:rsidR="00000000" w:rsidRPr="00000000" w:rsidDel="00000000">
        <w:rPr>
          <w:rtl w:val="0"/>
        </w:rPr>
        <w:t xml:space="preserve">, tai skaitā ERAF finansējums – 1 990 261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1 071 679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būtiski nemaina esošo regulējumu un neparedz ieviest jaunas politiskās iniciatīvas (tehniski precizēta ietvertā terminoloģija atbalstāmajām darbībām, nemainot to mērķi un tvērumu, tehniski precizēts 2.1.1.6. pasākuma 3. kārtai pieejamais finansējums, par kura izmantošanu ir lemts MK noteikumu Nr 480 11. punktā un MK noteikumu Nr. 700 9. punktā, tehniski vienādotas 2.1.1.6. pasākuma 3. kārtas nolikuma un MK noteikumu Nr. 305 prasības attiecībā uz grūtībās nonākuša uzņēmuma pazīmju vērtēšanu un projekta īstenošanai nepieciešamo preču, pakalpojumu un būvdarbu iegādi), līdz ar to publiskā apspriede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būtiski nemaina esošo regulējumu un neparedz ieviest jaunas politiskās iniciatīvas (tehniski precizēta ietvertā terminoloģija atbalstāmajām darbībām, nemainot to mērķi un tvērumu, tehniski precizēts 2.1.1.6. pasākuma 3. kārtai pieejamais ERAF finansējums, tomēr ERAF finansējuma palielinājuma apjoms minimāli skar anotācijā minētās horizontālās ietekmes un kopumā, īstenojot 2.1.1.6. pasākuma 3. kārtu, saglabāsies MK noteikumu Nr. 305 anotācijā minētā ietekme.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26-TA-1859</w:t>
    </w:r>
    <w:r>
      <w:br/>
    </w:r>
    <w:r w:rsidR="00000000" w:rsidRPr="00000000" w:rsidDel="00000000">
      <w:rPr>
        <w:rtl w:val="0"/>
      </w:rPr>
      <w:t xml:space="preserve">Izdrukāts 11.09.2026. 09.08 - 2.0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26-TA-1859</w:t>
    </w:r>
    <w:r>
      <w:br/>
    </w:r>
    <w:r w:rsidR="00000000" w:rsidRPr="00000000" w:rsidDel="00000000">
      <w:rPr>
        <w:rtl w:val="0"/>
      </w:rPr>
      <w:t xml:space="preserve">Izdrukāts 11.09.2026. 09.08 - 2.0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anotācija_(ex_ante)_26-TA-1859.docx</dc:title>
</cp:coreProperties>
</file>

<file path=docProps/custom.xml><?xml version="1.0" encoding="utf-8"?>
<Properties xmlns="http://schemas.openxmlformats.org/officeDocument/2006/custom-properties" xmlns:vt="http://schemas.openxmlformats.org/officeDocument/2006/docPropsVTypes"/>
</file>