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akcīzes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iniciatīva. Ņemot vērā digitalizācijas straujo attīstību un pārrobežu darījumus ārpus Latvijas, nepieciešams pārskatīt un pilnveidot regulējumu par Latvijas uzņēmumu darbībām ar akcīzes precēm, kuras fiziski neatrodas Latvijā. Papildus tam ir konstatēta nepieciešamība pilnveidot atsevišķas tiesību normas likumā "Par akcīzes nodokli" (turpmāk - likums).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paredzēt regulējumu par Latvijas uzņēmumu darbībām ar akcīzes precēm, kuras fiziski neatrodas Latvijā, kā arī pilnveidot atsevišķas tiesību normas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uzņēmējdarbības veidiem un iespējām, ko dod digitalizācija, attīstās arī attālinātās darbības ar akcīzes precēm, kurām esošais tiesību aktu regulējums vairs nav atbilstošs, un tas ir jāpārskata un jāpilnveido. Atsevišķu tiesību normu piemērošanā praksē tika konstatēts, ka ir nepieciešams tās pilnveidot.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2.panta pirmā daļa nosaka, ka šis likums nosaka kārtību, kādā akcīzes preces apliek ar akcīzes nodokli, un tas attiecas uz akcīzes precēm neatkarīgi no to izcelsmes, ar kurām Latvijas Republikā tiek veiktas likumā noteiktās darbības. Saskaņā ar likuma 2.panta sesto un 6.</w:t>
      </w:r>
      <w:r w:rsidR="00000000" w:rsidRPr="00000000" w:rsidDel="00000000">
        <w:rPr>
          <w:vertAlign w:val="superscript"/>
          <w:rtl w:val="0"/>
        </w:rPr>
        <w:t xml:space="preserve">1</w:t>
      </w:r>
      <w:r w:rsidR="00000000" w:rsidRPr="00000000" w:rsidDel="00000000">
        <w:rPr>
          <w:rtl w:val="0"/>
        </w:rPr>
        <w:t xml:space="preserve"> daļu konkrētām darbībām ar akcīzes precēm ir nepieciešama speciāla atļauja (licence). Ministru kabineta 2005.gada 30.augusta noteikumu Nr. 662 “Akcīzes preču aprites kārtība” (turpmāk – MK noteikumi Nr. 662) 12.punkts nosaka, ka komercdarbību ar akcīzes precēm darbības vietā drīkst veikt komersants, kurš šo noteikumu 11.punktā minētajos gadījumos ir saņēmis attiecīgu Valsts ieņēmumu dienesta izsniegtu speciālo atļauju (licenci), izņemot šajos noteikumos minētos gadījumus. Komercdarbība ir atklāta saimnieciskā darbība, kuru savā vārdā peļņas gūšanas nolūkā veic komersants. Ja Latvijas komersants plāno realizēt akcīzes preces komersantam citā Eiropas Savienības (turpmāk - ES) dalībvalstī, izrakstot attaisnojuma dokumentu Latvijā, ir uzskatāms, ka Latvijas komersants veic komercdarbību ar akcīzes precēm Latvijā un uz to attiecas likuma 2.panta sestajā un 6.</w:t>
      </w:r>
      <w:r w:rsidR="00000000" w:rsidRPr="00000000" w:rsidDel="00000000">
        <w:rPr>
          <w:vertAlign w:val="superscript"/>
          <w:rtl w:val="0"/>
        </w:rPr>
        <w:t xml:space="preserve">1</w:t>
      </w:r>
      <w:r w:rsidR="00000000" w:rsidRPr="00000000" w:rsidDel="00000000">
        <w:rPr>
          <w:rtl w:val="0"/>
        </w:rPr>
        <w:t xml:space="preserve"> daļā noteiktais un Ministru kabineta noteikumos Nr. 662 noteiktie akcīzes preču aprites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darbības veidiem un iespējām, ko dod digitalizācija, attīstās arī attālinātās darbības ar akcīzes precēm. Paplašinot savu darbības lauku, Latvijas komersants varētu iegādāties akcīzes preces no darījuma partnera vienā ES dalībvalstī un piegādāt šīs akcīzes preces galasaņēmējam otrajā ES dalībvalstī. Šajā gadījumā akcīzes preču iegāde un piegāde notiks ES teritorijā no vienas ES dalībvalsts uz citu ES dalībvalsti, fiziski akcīzes precēm neatrodoties Latvijā. Ja visi komersanti savā starpā ir vienojušies, ka akcīzes preces tiks piegādātas no pārdevēja dalībvalsts uz galasaņēmēja dalībvalsti, tad pievienotās vērtības nodokļa piemērošanas nolūkā tas ir uzskatāms par trīsstūrveida darījumu, Latvijas komersantu uzskatot par starpnieku, un ir piemērojama Pievienotās vērtības nodokļa likuma 16.panta ceturtā daļa. Savukārt no akcīzes nodokļa piemērošanas aspekta šāda Latvijas komersanta darbība tiktu uzskatīta par komercdarbību ar akcīzes precēm, no kā izriet Latvijas komersanta pienākums saņemt speciālu atļauju (licenci) darbībām ar akcīzes precēm, kaut arī fiziski akcīzes preces neatradīsies Latvijā un visas darbības ar tām (piegāde, nosūtīšana, saņemšana) notiks ārpus Latvijas citās ES dalībvalstīs. Līdz ar to nepieciešams likumā pārskatīt un pilnveidot akcīzes nodokļa jomas regulējumu par Latvijas komersantu darbībām ar akcīzes precēm, kuras fiziski neatrodas Latvijā. Izvērtējot šobrīd esošo situāciju, ņemot vērā digitalizācijas attīstību, tika secināts, ka mūsdienās par Latvijas komersantu darījumiem ar akcīzes precēm, kuras neatrodas Latvijā, vai arī akcīzes preces nelicencēts komersants izved no citai personai piederošas akcīzes preču noliktavas uz dalībvalsti, eksportē, realizē nelicencētam komersantam noliktavas robežās vai citā akcīzes preču noliktavā, vai realizē noliktavas turētājam, nav nepieciešams saņemt likumā noteikto speciālo atļauju (licenci).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2.pantu ar vienpadsmito daļu, kas nosaka, ka speciāla atļauja (licence) nav nepieciešama darbībām ar tādām akcīzes precēm, kuras atrodas ārpus Latvijas un nav paredzēts tās importēt, ievest vai saņemt Latvijā, uz kurām attiecas likuma 2.panta ceturtajā daļā noteiktais vai kuras pārvieto cauri Latvijai, kā arī kuras nelicencēts komersants izved no citai personai piederošas akcīzes preču noliktavas uz dalībvalsti, eksportē, realizē nelicencētam komersantam noliktavas robežās vai citā akcīzes preču noliktavā, vai realizē noliktavas turētājam.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ir noteikts, ka samazināto akcīzes nodokļa likmi, ievērojot noteiktos limitus, piemēro alum, vīnam, raudzētajiem dzērieniem, starpproduktiem un pārējiem alkoholiskajiem dzērieniem, ko attiecīgi saražo patstāvīgā mazā alus darītava, patstāvīgais vidējais vīna ražotājs, patstāvīgais vidējais raudzēto dzērienu ražotājs, patstāvīgais vidējais starpproduktu ražotājs un mazās alkoholisko dzērienu darītava. Minēto alkoholisko dzērienu ražotāju definīcijas ir noteiktas likumā. Taču mazo alkoholisko dzērienu darītavas definīcija nav noteikta likumā. Tā ir noteikta Alkoholisko dzērienu aprites likumā (1.panta otrā daļa), paredzot dažādus papildu nosacījumus vietējiem ražotājiem. Tajā pat laikā likums paredz, ka citas dalībvalsts saražotajiem kalendāra gadā ievestajiem pārējiem alkoholiskajiem dzērieniem, ko saražo mazie alkoholisko dzērienu ražotāji, piemēro samazinātu akcīzes nodokļa likmi, neparedzot nosacījumus, kas noteikti mazajām alkoholisko dzērienu darītavām Latvijā. Līdz ar to, lai novērstu konkurences kropļojumu starp pārējo alkoholisko dzērienu mazajiem ražotājiem Latvijā un pārējo alkoholisko dzērienu mazajiem ražotājiem citās dalībvalstīs, kam ir tiesības piemērot samazināto akcīzes nodokļa likmi, nepieciešams likumā paredzēt, ka samazināto akcīzes nodokļa likmi piemēro ne tikai pārējiem alkoholiskajiem dzērieniem, ko saražo mazā alkoholisko dzērienu darītava, bet arī patstāvīgais vidējais pārējo alkoholisko dzērienu ražotājs. Līdz ar to, lai komersantiem, kas veic darbības ar pārējiem alkoholiskajiem dzērieniem, būtu līdzīgi uzņēmējdarbības nosacījumi Latvijā salīdzinājumā ar citu dalībvalstu pārējo alkoholisko dzērienu mazajiem ražotājiem, kam ir tiesības piemērot samazināto akcīzes nodokļa likmi, nepieciešams likumā noteikt patstāvīgā vidējā pārējo alkoholisko dzērienu ražotāja definīciju.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patstāvīgā vidējā pārējo alkoholisko dzērienu ražotāja definīciju, lai korekti tiktu piemērota samazinātā akcīzes nodokļa likme pārējiem alkoholiskajiem dzērieniem, ko saražo mazie alkoholisko dzērienu ražotāji. Šajā sakarā ir sagatavoti attiecīgi grozījumi likuma 1. panta otrajā daļā un 12. pantā, kā arī likumprojekts paredz papildināt likuma pārejas noteikumus ar 173. punktu par konkrētu datumu, kad stājas spēkā minētie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21. panta pirmā daļa nosaka, ka no akcīzes nodokļa ir atbrīvotas akcīzes preces, kas zudušas nepārvaramas varas dēļ, ja ir pierādījumi, kas apstiprināti ar atbilstošiem attiecīgo valsts uzraudzības un kontroles iestāžu izsniegtajiem dokumentiem par to, ka konkrētais iztrūkums nav radies nodokļa maksātāja vainas dēļ. Savukārt šā panta otrā daļa paredz, ka no akcīzes nodokļa ir atbrīvotas akcīzes preces, kas zudušas ražošanas, apstrādes, pārstrādes, uzglabāšanas, fasēšanas, pārvietošanas vai naftas produktu sajaukšanas laikā, kad piemērota atliktā nodokļa maksāšana saskaņā ar Ministru kabineta apstiprinātajām normām. Minēto regulējumu nosaka MK noteikumi Nr. 662. Atbilstoši likuma 21.panta 2.</w:t>
      </w:r>
      <w:r w:rsidR="00000000" w:rsidRPr="00000000" w:rsidDel="00000000">
        <w:rPr>
          <w:vertAlign w:val="superscript"/>
          <w:rtl w:val="0"/>
        </w:rPr>
        <w:t xml:space="preserve">1</w:t>
      </w:r>
      <w:r w:rsidR="00000000" w:rsidRPr="00000000" w:rsidDel="00000000">
        <w:rPr>
          <w:rtl w:val="0"/>
        </w:rPr>
        <w:t xml:space="preserve"> daļai, no akcīzes nodokļa Latvijā tiek atbrīvotas akcīzes preces, kas ir zudušas citās dalībvalstīs (pārvietojot akcīzes preces uz citām dalībvalstīm saskaņā ar šā likuma 25.pantu), ņemot vērā šā likuma 25.panta astotajā daļā minētajos dokumentos uzrādīto un attiecīgās dalībvalsts kompetento iestāžu apstiprināto informāciju par zudumiem. Apstiprināts noliktavas turētājs vai reģistrēts nosūtītājs, kas nosūtījis akcīzes preces, maksā akcīzes nodokli par akcīzes preču zudumiem, ņemot vērā zudumu apjomu un citus saņēmēja dalībvalsts nosacījumus. Akcīzes nodokli maksā tās dalībvalsts budžetā, kurā akcīzes preču zudumi konstatēti, pēc šīs dalībvalsts akcīzes nodokļa likmēm un citiem nosacījumiem. Pēc attiecīgās dalībvalsts nodokļu administrācijas pieprasījuma Valsts ieņēmumu dienests kontrolē šā akcīzes nodokļa iekasēšanu un pārskaitīšanu tās dalībvalsts budžetā, kurā akcīzes preču zudumi konstatēti. Neformālā komunikācijā ar Eiropas Komisijas pārstāvjiem saistībā ar Padomes 2019.gada 19.decembra direktīvas (ES) 2020/262, ar ko nosaka akcīzes nodokļa piemērošanas vispārēju režīmu (pārstrādātā redakcija) (turpmāk - direktīva 2020/262), pārņemšanu nacionālos tiesību aktos, tika vērsta uzmanība uz to, ka ir nepieciešams precizēt regulējumus par akcīzes preču pilnīgu iznīcināšanu vai neatgriezenisku zudumu (pilnīgu vai daļēju), kas rodas neparedzētu apstākļu dēļ (direktīvas 6. panta 5., 6. un 9. punkts un 45. panta 1. un 3. punkts). Līdz ar to nepieciešams veikt atbilstošus papildinājumus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2. pantu ar 1.</w:t>
      </w:r>
      <w:r w:rsidR="00000000" w:rsidRPr="00000000" w:rsidDel="00000000">
        <w:rPr>
          <w:vertAlign w:val="superscript"/>
          <w:rtl w:val="0"/>
        </w:rPr>
        <w:t xml:space="preserve">4</w:t>
      </w:r>
      <w:r w:rsidR="00000000" w:rsidRPr="00000000" w:rsidDel="00000000">
        <w:rPr>
          <w:rtl w:val="0"/>
        </w:rPr>
        <w:t xml:space="preserve"> daļu, kas regulē akcīzes preču pilnīgu to iznīcināšanu vai neatgriezenisku zudumu (pilnīgu vai daļēju), kas rodas neparedzētu apstākļu vai nepārvaramas varas dēļ vai tādēļ, ka dalībvalsts kompetentās iestādes izsniegušas atļauju iznīcināt preces, kad, piemērojot atliktās akcīzes nodokļa maksāšanas režīmu, neuzskata par akcīzes preču nodošanu patēriņam. Tātad par to nav jāmaksā akcīzes nodoklis. Likumprojekts paredz papildināt likuma 2. pantu ar 1.</w:t>
      </w:r>
      <w:r w:rsidR="00000000" w:rsidRPr="00000000" w:rsidDel="00000000">
        <w:rPr>
          <w:vertAlign w:val="superscript"/>
          <w:rtl w:val="0"/>
        </w:rPr>
        <w:t xml:space="preserve">5</w:t>
      </w:r>
      <w:r w:rsidR="00000000" w:rsidRPr="00000000" w:rsidDel="00000000">
        <w:rPr>
          <w:rtl w:val="0"/>
        </w:rPr>
        <w:t xml:space="preserve"> daļu par regulējumu attiecībā uz pilnīgi iznīcinātām vai neatgriezeniski zudušām akcīzes precēm. Likumprojekts izsaka jaunā redakcijā likuma 21.panta pirmo daļu, lai būtu skaidra norma par to, ka noteikto atbrīvojumu no akcīzes nodokļa piemēro arī tad, kad akcīzes preces ir nodotas patēriņam citā dalībvalstī un to pārvietošana uz Latviju notiek likuma 26. panta ceturtajā vai desmitajā daļā un 26.</w:t>
      </w:r>
      <w:r w:rsidR="00000000" w:rsidRPr="00000000" w:rsidDel="00000000">
        <w:rPr>
          <w:vertAlign w:val="superscript"/>
          <w:rtl w:val="0"/>
        </w:rPr>
        <w:t xml:space="preserve">1</w:t>
      </w:r>
      <w:r w:rsidR="00000000" w:rsidRPr="00000000" w:rsidDel="00000000">
        <w:rPr>
          <w:rtl w:val="0"/>
        </w:rPr>
        <w:t xml:space="preserve"> panta otrajā daļā minētajā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17. panta pirmajā daļā ir dots deleģējums Ministru kabinetam noteikt prasības un kārtību, kādā no akcīzes nodokļa atbrīvo tabakas izstrādājumus. Minēto kārtību nosaka Ministru kabineta 2021. gada 30. novembra noteikumi Nr. 774 “Kārtība, kādā no akcīzes nodokļa atbrīvo atsevišķus tabakas izstrādājumus, elektroniskajās smēķēšanas ierīcēs izmantojamo šķidrumu, elektroniskajās smēķēšanas ierīcēs izmantojamā šķidruma sagatavošanas sastāvdaļas un tabakas aizstājējproduktus”.  Tabakas izstrādājumus kā izejvielu izmanto arī citu preču, kas nav akcīzes prece Latvijā, ražošanā, piemēram, tabakas lapas izmanto, lai saražotu orālai lietošanai paredzētu tabaku, kas ir atļauta Zviedrijā, Somijā un Austrijā.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noteikt kārtību, kādā atbrīvo no akcīzes nodokļa izejvielas, kas ir apliekamas ar akcīzes nodokli, lai ražotu citu preci, kas nav ar akcīzes nodokli apliekama.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17. panta pirmo daļu ar 3. punktu, saskaņā ar ko Ministru kabinetam tiks dots deleģējums noteikt prasības un kārtību, kādā no akcīzes nodokļa atbrīvo tabakas izstrādājumus, kurus izmanto citu preču, kas nav akcīzes preces, ražošanai. Atbilstoši likumprojektā ietvertajam pārejas noteikumu 173.punktam grozījumam ir paredzēts konkrēts spēkā stāšanās datums, jo minētajai normai jāstājas spēkā mēneša 1.datumā.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likuma 17. panta piekto daļu no akcīzes nodokļa atbrīvo neapstrādātas tabakas lapas, kas nav kaltētas (jēltabaka) un ir paredzētas turpmākai izmantošanai augsnes uzlabošanas līdzekļu, augu aizsardzības līdzekļu un tamlīdzīgu dārzkopības līdzekļu ražošanā ar nosacījumu, ka minētās tabakas lapas no ārvalsts (arī no dalībvalsts) tiek ievestas akcīzes preču noliktavā, kurā atļauts veikt darbības ar tabakas izstrādājumiem. Persona, kura minēto līdzekļu ražošanā izmanto neapstrādātas tabakas lapas, kas nav kaltētas (jēltabaka), apstiprinātam noliktavas turētājam rakstveidā apliecina, ka saņemtās tabakas lapas netiks izmantotas citādi. Personai, kura minēto līdzekļu ražošanā izmanto neapstrādātas tabakas lapas, kas nav kaltētas (jēltabaka), nav nepieciešams saņemt šā likuma 2. panta sestajā daļā minēto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Zemkopības ministrijas sniegtajai informācijai tabakas atlikumi (putekļi) satur nikotīnu, kas ES ir definēta kā augu aizsardzības līdzekļu darbīgā viela, kuru nav atļauts laist tirgū un lietot ES. Saskaņā ar normatīvo aktu prasībām tirgū drīkst laist augu aizsardzības līdzekļus, kuri satur darbīgo vielu, kas ir iekļauta Eiropas Kopienā augu aizsardzības līdzekļiem atļauto darbīgo vielu sarakstā (pieejams: publiskajā darbīgo vielu datu bāzē- https://ec.europa.eu/food/plant/pesticides/eu-pesticides-database/active-substances/?event=search.as) un ir pierādīts, ka preparāta, kurš satur konkrēto darbīgo vielu, lietojums ir drošs cilvēkiem, dzīvniekiem un videi. Tabaka un nikotīns nav iekļauti augstāk minētajā darbīgo vielu sarakstā, līdz ar to līdzekļi, kuri to satur, nedrīkst būt tirdzniecībā. Zemkopības ministrija norādīja, ka, iestrādājot tabakas atlikumus (putekļus) augsnē, Latvijā tiks lietota ES neapstiprināta viela, un tas nebūtu pieļaujami.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pamata tālāk saglabāt likuma 17. panta piektajā daļā paredzēto akcīzes nodokļa atbrīvojumu neapstrādātām tabakas lapām. Nepieciešams to izslēgt no likuma 17. panta.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no likuma 17. panta piekto daļu, kas nosaka, ka no akcīzes nodokļa atbrīvo neapstrādātas tabakas lapas, kas nav kaltētas (jēltabaka) un ir paredzētas turpmākai izmantošanai augsnes uzlabošanas līdzekļu, augu aizsardzības līdzekļu un tamlīdzīgu dārzkopības līdzekļu ražošanā.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Likums nenosaka pienākumu un termiņu samaksāt akcīzes nodokli par zudušajām akcīzes nodokļa markām. Taču praksē tika secināts, ka ir nepieciešams noteikt regulējumu un termiņu akcīzes nodokļa samaksai par akcīzes nodokļa markām, kuras ir zudušas uzglabāšanas vai pārvietošanas laikā, vai kuras ir iesniegtas Valsts ieņēmumu dienestā, bet tās nav identificējamas, jo trūkst kāds no identifikācijas parametriem (sērija vai numurs).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23. pantu ar 8.</w:t>
      </w:r>
      <w:r w:rsidR="00000000" w:rsidRPr="00000000" w:rsidDel="00000000">
        <w:rPr>
          <w:vertAlign w:val="superscript"/>
          <w:rtl w:val="0"/>
        </w:rPr>
        <w:t xml:space="preserve">1</w:t>
      </w:r>
      <w:r w:rsidR="00000000" w:rsidRPr="00000000" w:rsidDel="00000000">
        <w:rPr>
          <w:rtl w:val="0"/>
        </w:rPr>
        <w:t xml:space="preserve"> daļu, kas nosaka akcīzes nodokļa maksātājam, kurš saņem akcīzes nodokļa markas, samaksāt akcīzes nodokli par taksācijas periodā zudušajām akcīzes nodokļa markām, kā arī papildina 27. pantu ar 11.</w:t>
      </w:r>
      <w:r w:rsidR="00000000" w:rsidRPr="00000000" w:rsidDel="00000000">
        <w:rPr>
          <w:vertAlign w:val="superscript"/>
          <w:rtl w:val="0"/>
        </w:rPr>
        <w:t xml:space="preserve">1 </w:t>
      </w:r>
      <w:r w:rsidR="00000000" w:rsidRPr="00000000" w:rsidDel="00000000">
        <w:rPr>
          <w:rtl w:val="0"/>
        </w:rPr>
        <w:t xml:space="preserve">daļu, kas nosaka, ka akcīzes nodokļa maksātājs, kas ir saņēmis akcīzes nodokļa markas, maksā akcīzes nodokli par zudušām akcīzes nodokļa markām. Par zudušām akcīzes nodokļa markām uzskata tādas akcīzes nodokļa markas, kuras zudušas uzglabāšanas vai pārvietošanas laikā vai kurām trūkst kāds no identifikācijas parametriem (sērija vai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Likuma 23. panta desmitajā daļā minētais Valsts ieņēmumu dienesta lēmums ir arī nodokļu kontroles rēķins. Atbilstoši likuma "Par nodokļiem un nodevām" 23. panta 5.</w:t>
      </w:r>
      <w:r w:rsidR="00000000" w:rsidRPr="00000000" w:rsidDel="00000000">
        <w:rPr>
          <w:vertAlign w:val="superscript"/>
          <w:rtl w:val="0"/>
        </w:rPr>
        <w:t xml:space="preserve">5</w:t>
      </w:r>
      <w:r w:rsidR="00000000" w:rsidRPr="00000000" w:rsidDel="00000000">
        <w:rPr>
          <w:rtl w:val="0"/>
        </w:rPr>
        <w:t xml:space="preserve"> daļai nodokļu kontroles rēķinā aprēķinātos maksājumus nodokļu maksātājs samaksā 30 dienu laikā no nodokļu kontroles rēķina paziņošanas dienas. Līdz ar to, lai saskaņotu termiņus akcīzes nodokļa samaksāšanā un novērstu pārpratumus šādos gadījumos, nepieciešams precizēt likuma 23. panta desmitajā daļā noteikto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likuma 23.panta desmitajā daļā noteikto termiņu, paredzot, ka par Latvijā konstatēto akcīzes preču iztrūkumu (piemēram, izlaupījumu, zaudējumu, zudumu, izņemot šā likuma 21. panta pirmajā, otrajā un 2.</w:t>
      </w:r>
      <w:r w:rsidR="00000000" w:rsidRPr="00000000" w:rsidDel="00000000">
        <w:rPr>
          <w:vertAlign w:val="superscript"/>
          <w:rtl w:val="0"/>
        </w:rPr>
        <w:t xml:space="preserve">1</w:t>
      </w:r>
      <w:r w:rsidR="00000000" w:rsidRPr="00000000" w:rsidDel="00000000">
        <w:rPr>
          <w:rtl w:val="0"/>
        </w:rPr>
        <w:t xml:space="preserve"> daļā minēto iztrūkumu), kas radies, pārvietojot attiecīgās akcīzes preces no citas dalībvalsts uz Latviju vai cauri Latvijas teritorijai saskaņā ar šā likuma 25. pantu, akcīzes nodokli samaksā persona vai personas, kuras šā likuma 25. panta devītajā daļā minētajos dokumentos norādītas kā garantētājas, 30 dienu laikā pēc dienas, kad paziņots Valsts ieņēmumu dienesta lēmums par nodokļa aprēķinu.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Likums neparedz akcīzes nodokļa samaksas pienākumu par akcīzes nodokļa markām, ja speciālā atļauja (licence) apstiprināta noliktavas turētāja darbībai vai akcīzes nodokļa maksātājam izsniegtā nodrošinājuma apliecība ir zaudējusi spēku vai anulēta un uzskaitē ir neizmantotās (nepiestiprinātās) akcīzes nodokļa markas, par kurām nav samaksāts akcīzes nodoklis un komersants nav atdevis Valsts ieņēmumu dienestam neizmantotās (nepiestiprinātās) akcīzes nodokļa markas.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akcīzes nodokļa markas, par kurām nav samaksāts akcīzes nodoklis, nonāk brīvā apritē, jo darbības vieta vairs nav licencēta vai arī nav spēkā nodrošinājums par akcīzes nodokļa markām, līdz ar to ir nepieciešams noteikt akcīzes nodokļa samaksas termiņu par akcīzes nodokļa markām, ja speciālā atļauja (licence) apstiprināta noliktavas turētāja darbībai ir zaudējusi spēku vai anulēta, vai akcīzes nodokļa maksātājam izsniegtā nodrošinājuma apliecība ir zaudējusi spēku vai anulēta un uzskaitē ir neizmantotās (nepiestiprinātās) akcīzes nodokļa markas, par kurām nav samaksāts akcīzes nodoklis un tās nav atdotas Valsts ieņēmumu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23.pantu ar 17.</w:t>
      </w:r>
      <w:r w:rsidR="00000000" w:rsidRPr="00000000" w:rsidDel="00000000">
        <w:rPr>
          <w:vertAlign w:val="superscript"/>
          <w:rtl w:val="0"/>
        </w:rPr>
        <w:t xml:space="preserve">2</w:t>
      </w:r>
      <w:r w:rsidR="00000000" w:rsidRPr="00000000" w:rsidDel="00000000">
        <w:rPr>
          <w:rtl w:val="0"/>
        </w:rPr>
        <w:t xml:space="preserve"> un 17.</w:t>
      </w:r>
      <w:r w:rsidR="00000000" w:rsidRPr="00000000" w:rsidDel="00000000">
        <w:rPr>
          <w:vertAlign w:val="superscript"/>
          <w:rtl w:val="0"/>
        </w:rPr>
        <w:t xml:space="preserve">3</w:t>
      </w:r>
      <w:r w:rsidR="00000000" w:rsidRPr="00000000" w:rsidDel="00000000">
        <w:rPr>
          <w:rtl w:val="0"/>
        </w:rPr>
        <w:t xml:space="preserve"> daļu par akcīzes nodokļa samaksas termiņu par akcīzes nodokļa markām, ja speciālā atļauja (licence) apstiprināta noliktavas turētāja darbībai ir zaudējusi spēku vai anulēta, vai akcīzes nodokļa maksātājam izsniegtā nodrošinājuma apliecība ir zaudējusi spēku vai anulēta un uzskaitē ir neizmantotās (nepiestiprinātās) akcīzes nodokļa markas, par kurām nav samaksāts akcīzes nodoklis un tās nav atdotas Valsts ieņēmumu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25.panta četrpadsmitajā daļā ir minēta atsauce uz Komisijas regulu Nr. 684/2009. Komisijas 2009. gada 24. jūlijs regula (EK) Nr. 684/2009, ar ko īsteno Padomes Direktīvu 2008/118/EK attiecībā uz datorizētām procedūrām akcīzes preču pārvietošanai atliktās nodokļa maksāšanas režīmā, ir zaudējusi spēku ar 2023.gada 13.februāri. Līdz ar to ir nepieciešams izslēgt likumā atsauci uz minēto Komisijas regulu un attiecīgi precizēt likuma 25.panta četrpadsmito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tiek precizēta likuma 25.panta četrpadsmitā daļa, saskaņā ar ko atsauce uz Komisijas regulā Nr. 684/2009 noteikto dokumentu tiek aizstāta ar atsauci uz šā panta devītajā daļā noteikto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Likuma 26. panta piecpadsmitā daļa nosaka, ka par akcīzes precēm, kuras nodotas patēriņam Latvijā un par kurām ir samaksāts akcīzes nodoklis, bet kuras sertificēts nosūtītājs no Latvijas nosūta uz citu dalībvalsti, pēc attiecīgās personas pieprasījuma akcīzes nodokli pārskaita akcīzes nodokļa parādu segšanai, turpmākajiem nodokļa maksājumiem, citu nodokļu maksājumiem vai nodokli atmaksā, ja Valsts ieņēmumu dienests, izmantojot datorizēto sistēmu, ir saņēmis no attiecīgās dalībvalsts ziņojumu par akcīzes preču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26. panta sešpadsmitajai daļai par akcīzes precēm, kuras nodotas patēriņam Latvijā un par kurām ir samaksāts akcīzes nodoklis, bet kuras šā panta trīspadsmitajā daļā minētā persona no Latvijas nosūta uz citu dalībvalsti, pēc minētās personas pieprasījuma akcīzes nodokli pārskaita nodokļa parādu segšanai, turpmākajiem nodokļa maksājumiem, citu nodokļu maksājumiem vai nodokli atmaksā.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26. pantā noteikto kārtību par pārvietošanu piemēro arī tad, ja akcīzes preces ir samarķētas ar tādām akcīzes nodokļa markām, par kurām ir samaksāts nodoklis pirms akcīzes nodokļa marku saņemšanas saskaņā ar 27. panta sesto un 6.</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papildināts likuma 26. panta piecpadsmitā daļa, paredzot, ka par akcīzes precēm ir samaksāts akcīzes nodoklis, t.sk. par akcīzes precēm, par kurām akcīzes nodoklis samaksāts, saņemot akcīzes nodokļa markas saskaņā ar šā likuma 27. panta sesto daļu, savukārt sešpadsmito daļu - par akcīzes precēm, par kurām akcīzes nodoklis samaksāts, tajā skaitā par akcīzes precēm, par kurām akcīzes nodoklis samaksāts, saņemot akcīzes nodokļa markas saskaņā ar šā likuma 27. panta 6.</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b w:val="1"/>
          <w:rtl w:val="0"/>
        </w:rPr>
        <w:t xml:space="preserve"> </w:t>
      </w:r>
      <w:r w:rsidR="00000000" w:rsidRPr="00000000" w:rsidDel="00000000">
        <w:rPr>
          <w:rtl w:val="0"/>
        </w:rPr>
        <w:t xml:space="preserve">Ar 2018. gada 25. oktobra grozījumiem un ar 2020. gada 24. novembra grozījumiem likumā pārejas noteikumu 107.punkts noteica, ka grozījumi attiecībā uz šā likuma 27.panta trešās daļas 1.</w:t>
      </w:r>
      <w:r w:rsidR="00000000" w:rsidRPr="00000000" w:rsidDel="00000000">
        <w:rPr>
          <w:vertAlign w:val="superscript"/>
          <w:rtl w:val="0"/>
        </w:rPr>
        <w:t xml:space="preserve">2</w:t>
      </w:r>
      <w:r w:rsidR="00000000" w:rsidRPr="00000000" w:rsidDel="00000000">
        <w:rPr>
          <w:rtl w:val="0"/>
        </w:rPr>
        <w:t xml:space="preserve"> punkta, kas paredz nemarķēt ar akcīzes nodokļa markām tabakas lapas, izslēgšanu saistībā ar drošības elementu, ko satur tabakas izstrādājumu iepakojuma vienība, stājas spēkā 2024. gada 20. maijā. Tādējādi ar 2024. gada 20. maiju ir noteikts, ka tabakas lapas ir jāmarķē ar akcīzes nodokļa markām saistībā ar drošības elementu, ko satur tabakas izstrādājumu iepakojuma vienība. Pēdējo gadu laikā tabakas lapas nav nodotas patēriņam Latvijā. Taču, ņemot vērā šī brīža izpratni un skaidrojumus, kas saņemti no citu ES dalībvalstu kolēģiem, ka drošības elementi nav attiecināmi uz tabakas lapām, nav pamats marķēt ar akcīzes nodokļa markām tabakas lapas saistībā ar drošības elementu. Līdz ar to nepieciešams noteikt, ka nemarķēt ar akcīzes nodokļa markām atļauts tabakas 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 panta sestā daļa paredz, ka, saņemot akcīzes nodokļa markas, attiecīgie akcīzes nodokļa maksātāji saskaņā ar šo likumu samaksā akcīzes nodokli, izņemot apstiprinātu noliktavas turētāju, reģistrētu saņēmēju vai īslaicīgi reģistrētu saņēmēju, vai iesniedz nodrošinājumu par akcīzes nodokļa apmēru, kas atbilst izsniegto akcīzes nodokļa marku daudzumam. Apstiprināts noliktavas turētājs, kas saskaņā ar Alkoholisko dzērienu aprites likuma nosacījumiem pats ražo vīnu vai raudzētos dzērienus, kuru kopējais apjoms nepārsniedz 1000 litru kalendāra gadā, no savā īpašumā vai valdījumā esošajos dārzos un dravās iegūtajiem produktiem vai savvaļā augošiem augiem (neizmantojot spirtu vai citu saražotos alkoholiskos dzērienus), samaksā akcīzes nodokli, saņemot akcīzes nodokļa markas.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likuma 27. panta piektajai daļai akcīzes nodokļa markas saņem arī sertificēts saņēmējs un īslaicīgi sertificēts saņēmējs, kas, lai varētu veikt savu darbību, iesniedz nodrošinājumu atbilstoši likuma 9.</w:t>
      </w:r>
      <w:r w:rsidR="00000000" w:rsidRPr="00000000" w:rsidDel="00000000">
        <w:rPr>
          <w:vertAlign w:val="superscript"/>
          <w:rtl w:val="0"/>
        </w:rPr>
        <w:t xml:space="preserve">3</w:t>
      </w:r>
      <w:r w:rsidR="00000000" w:rsidRPr="00000000" w:rsidDel="00000000">
        <w:rPr>
          <w:rtl w:val="0"/>
        </w:rPr>
        <w:t xml:space="preserve"> panta ceturtā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Alkoholisko dzērienu aprites likuma 3. panta 1.</w:t>
      </w:r>
      <w:r w:rsidR="00000000" w:rsidRPr="00000000" w:rsidDel="00000000">
        <w:rPr>
          <w:vertAlign w:val="superscript"/>
          <w:rtl w:val="0"/>
        </w:rPr>
        <w:t xml:space="preserve">2 </w:t>
      </w:r>
      <w:r w:rsidR="00000000" w:rsidRPr="00000000" w:rsidDel="00000000">
        <w:rPr>
          <w:rtl w:val="0"/>
        </w:rPr>
        <w:t xml:space="preserve">daļu, ja mazā alkoholisko dzērienu darītava saražo vīnu, raudzētos dzērienus vai starpproduktus, kuru kopējais apjoms nepārsniedz 1000 litrus kalendārajā gadā, šis komersants ir atbrīvots no akcīzes nodokļa nodrošinājuma iesniegšanas pienākuma. Attiecībā uz starpproduktiem šis izņēmums nav noregulēts likuma 27.panta sestajā daļā. Tādējādi nepieciešams precizēt likuma 27.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 panta 7.</w:t>
      </w:r>
      <w:r w:rsidR="00000000" w:rsidRPr="00000000" w:rsidDel="00000000">
        <w:rPr>
          <w:vertAlign w:val="superscript"/>
          <w:rtl w:val="0"/>
        </w:rPr>
        <w:t xml:space="preserve">1</w:t>
      </w:r>
      <w:r w:rsidR="00000000" w:rsidRPr="00000000" w:rsidDel="00000000">
        <w:rPr>
          <w:rtl w:val="0"/>
        </w:rPr>
        <w:t xml:space="preserve"> daļa nosaka, ka akcīzes nodokļa maksātājs ir tiesīgs saņemtās, bet neizmantotās, bojātās vai no laistām brīvā apgrozībā vai nodotām patēriņā akcīzes precēm noņemtās akcīzes nodokļa markas atdot Valsts ieņēmumu dienestam triju gadu laikā pēc to saņemšanas. Ja akcīzes nodokļa markas ir iznīcinātas kopā ar akcīzes precēm, nenoņemot akcīzes nodokļa markas no akcīzes preču iepakojuma, nodokļa maksātājs ir tiesīgs saņemt par attiecīgajām akcīzes precēm atbilstoši saņemtajām akcīzes nodokļa markām samaksāto akcīzes nodokli triju gadu laikā pēc iznīcināto akcīzes nodokļa marku saņemšanas. Lai novērstu neskaidrības normu piemērošanā un skaidri noteiktu, ka akcīzes nodokļa maksātājs par atdotajām akcīzes nodokļa markām var saņemt samaksāto akcīzes nodokli triju gadu laikā pēc to saņemšanas, nepieciešams to attiecīgi precizēt. Šo regulējumu ir nepieciešams papildināt un attiecināt arī uz nederīgajām akcīzes nodokļa markām.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26. panta devītā daļa paredz, ka izvedot no Latvijas ar akcīzes nodokļa markām marķētās akcīzes preces, akcīzes nodokļa markas nenoņem no akcīze preču iepakojuma. Savukārt likuma 27. panta 12.</w:t>
      </w:r>
      <w:r w:rsidR="00000000" w:rsidRPr="00000000" w:rsidDel="00000000">
        <w:rPr>
          <w:vertAlign w:val="superscript"/>
          <w:rtl w:val="0"/>
        </w:rPr>
        <w:t xml:space="preserve">1</w:t>
      </w:r>
      <w:r w:rsidR="00000000" w:rsidRPr="00000000" w:rsidDel="00000000">
        <w:rPr>
          <w:rtl w:val="0"/>
        </w:rPr>
        <w:t xml:space="preserve"> daļa nosaka regulējumu par Valsts ieņēmumu dienestam atdotajām akcīzes nodokļa markām, t.sk., par akcīzes nodokļa markām par patēriņā nodotām akcīzes precēm, kuras izvestas uz citu dalībvalsti. Lai normas būtu savstarpēji atbilstošas, nepieciešams no likuma 27. panta 12.</w:t>
      </w:r>
      <w:r w:rsidR="00000000" w:rsidRPr="00000000" w:rsidDel="00000000">
        <w:rPr>
          <w:vertAlign w:val="superscript"/>
          <w:rtl w:val="0"/>
        </w:rPr>
        <w:t xml:space="preserve">1</w:t>
      </w:r>
      <w:r w:rsidR="00000000" w:rsidRPr="00000000" w:rsidDel="00000000">
        <w:rPr>
          <w:rtl w:val="0"/>
        </w:rPr>
        <w:t xml:space="preserve"> daļas izslēgt vārdus "uz citu dalībvalsti".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 panta 8.</w:t>
      </w:r>
      <w:r w:rsidR="00000000" w:rsidRPr="00000000" w:rsidDel="00000000">
        <w:rPr>
          <w:vertAlign w:val="superscript"/>
          <w:rtl w:val="0"/>
        </w:rPr>
        <w:t xml:space="preserve">1</w:t>
      </w:r>
      <w:r w:rsidR="00000000" w:rsidRPr="00000000" w:rsidDel="00000000">
        <w:rPr>
          <w:rtl w:val="0"/>
        </w:rPr>
        <w:t xml:space="preserve">, vienpadsmitajā, divpadsmitajā un 12.</w:t>
      </w:r>
      <w:r w:rsidR="00000000" w:rsidRPr="00000000" w:rsidDel="00000000">
        <w:rPr>
          <w:vertAlign w:val="superscript"/>
          <w:rtl w:val="0"/>
        </w:rPr>
        <w:t xml:space="preserve">1 </w:t>
      </w:r>
      <w:r w:rsidR="00000000" w:rsidRPr="00000000" w:rsidDel="00000000">
        <w:rPr>
          <w:rtl w:val="0"/>
        </w:rPr>
        <w:t xml:space="preserve">daļā ir nosacījums, ka saņemtās akcīzes nodokļa markas iznīcina kopā ar akcīzes precēm, nenoņemot akcīzes nodokļa markas no akcīzes preču iepakojuma. Saistībā ar alkoholisko dzērienu iznīcināšanu ir konstatēts, ka atsevišķos gadījumos ir nepieciešams sadalīt iepakojumu un akcīzes nodokļa marka ir jāiznīcina ar iepakojuma daļu, piemēram, atsevišķi tiek iznīcināta pudele un atsevišķi korķis ar piestiprinātu akcīzes nodokļa marku. Ievērojot minēto, ir nepieciešams precizēt likuma 27. panta vienpadsmito, divpadsmito un 12.</w:t>
      </w:r>
      <w:r w:rsidR="00000000" w:rsidRPr="00000000" w:rsidDel="00000000">
        <w:rPr>
          <w:vertAlign w:val="superscript"/>
          <w:rtl w:val="0"/>
        </w:rPr>
        <w:t xml:space="preserve">1 </w:t>
      </w:r>
      <w:r w:rsidR="00000000" w:rsidRPr="00000000" w:rsidDel="00000000">
        <w:rPr>
          <w:rtl w:val="0"/>
        </w:rPr>
        <w:t xml:space="preserve">daļu, nosakot, ka iznīcināto akcīzes preču akcīzes nodokļa markas iznīcina, nenoņemot akcīzes nodokļa markas no akcīzes preču iepakojuma vai tā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attiecīgus grozījumus likuma 27.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trešo daļu ar 1.</w:t>
      </w:r>
      <w:r w:rsidR="00000000" w:rsidRPr="00000000" w:rsidDel="00000000">
        <w:rPr>
          <w:vertAlign w:val="superscript"/>
          <w:rtl w:val="0"/>
        </w:rPr>
        <w:t xml:space="preserve">5</w:t>
      </w:r>
      <w:r w:rsidR="00000000" w:rsidRPr="00000000" w:rsidDel="00000000">
        <w:rPr>
          <w:rtl w:val="0"/>
        </w:rPr>
        <w:t xml:space="preserve"> punktu, kas paredz nemarķēt ar akcīzes nodokļa markām tabakas lapas;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sesto daļu jaunā redakcijā, iestrādājot tajā izņēmumu, ka akcīzes nodokļa samaksa, saņemot akcīzes nodokļa markas, neattiecas ne tikai uz apstiprinātu noliktavas turētāju, reģistrētu saņēmēju vai īslaicīgi reģistrētu saņēmēju, bet arī uz sertificētu saņēmēju un īslaicīgi sertificētu saņēmēju, jo šīm personām ir jāiesniedz nodrošinājums. Papildus tam šīs daļas otrajā teikumā paredzētā atkāpe tiks attiecināta arī uz starpproduktiem;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7.</w:t>
      </w:r>
      <w:r w:rsidR="00000000" w:rsidRPr="00000000" w:rsidDel="00000000">
        <w:rPr>
          <w:vertAlign w:val="superscript"/>
          <w:rtl w:val="0"/>
        </w:rPr>
        <w:t xml:space="preserve">1 </w:t>
      </w:r>
      <w:r w:rsidR="00000000" w:rsidRPr="00000000" w:rsidDel="00000000">
        <w:rPr>
          <w:rtl w:val="0"/>
        </w:rPr>
        <w:t xml:space="preserve">daļas pirmo teikumu, skaidri nosakot, ka nodokļu maksātājs par atdotajām akcīzes nodokļa markām var saņemt samaksāto akcīzes nodokli triju gadu laikā pēc to saņemšanas, regulējumu attiecinot arī uz akcīzes nodokļa atmaksu par nederīgajām akcīzes nodokļa markām;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8.</w:t>
      </w:r>
      <w:r w:rsidR="00000000" w:rsidRPr="00000000" w:rsidDel="00000000">
        <w:rPr>
          <w:vertAlign w:val="superscript"/>
          <w:rtl w:val="0"/>
        </w:rPr>
        <w:t xml:space="preserve">1</w:t>
      </w:r>
      <w:r w:rsidR="00000000" w:rsidRPr="00000000" w:rsidDel="00000000">
        <w:rPr>
          <w:rtl w:val="0"/>
        </w:rPr>
        <w:t xml:space="preserve">, vienpadsmito, divpadsmito un 12.</w:t>
      </w:r>
      <w:r w:rsidR="00000000" w:rsidRPr="00000000" w:rsidDel="00000000">
        <w:rPr>
          <w:vertAlign w:val="superscript"/>
          <w:rtl w:val="0"/>
        </w:rPr>
        <w:t xml:space="preserve">1 </w:t>
      </w:r>
      <w:r w:rsidR="00000000" w:rsidRPr="00000000" w:rsidDel="00000000">
        <w:rPr>
          <w:rtl w:val="0"/>
        </w:rPr>
        <w:t xml:space="preserve">daļu, nosakot, ka iznīcināto akcīzes preču akcīzes nodokļa markas iznīcina, nenoņemot akcīzes nodokļa markas no akcīzes preču iepakojuma vai tā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Direktīvas 2020/262 17. panta 2. punkts paredz, ka nodrošinājumu nesniedz attiecībā uz energoproduktu pārvietošanu pa nostiprinātiem cauruļvadiem, izņemot pienācīgi pamatotos apstākļos. Latvijā nav darbojošos nostiprinātu cauruļvadu naftas produktu pārvietošanai uz citām dalībvalstīm. Savukārt attiecībā uz dabasgāzi saskaņā ar likuma 2. panta otrās daļas 2. punktu nav nepieciešams iesniegt akcīzes nodokļa nodrošinājumu, veicot darbības ar dabasgāzi. Lai būtu pilnīga minētās direktīvas pārņemšana nacionālajos tiesību aktos, nepieciešams izdalīt un atsevišķā regulējumā noteikt direktīvas 17. panta 2. punktā minēto.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32. pantu ar 4.</w:t>
      </w:r>
      <w:r w:rsidR="00000000" w:rsidRPr="00000000" w:rsidDel="00000000">
        <w:rPr>
          <w:vertAlign w:val="superscript"/>
          <w:rtl w:val="0"/>
        </w:rPr>
        <w:t xml:space="preserve">2</w:t>
      </w:r>
      <w:r w:rsidR="00000000" w:rsidRPr="00000000" w:rsidDel="00000000">
        <w:rPr>
          <w:rtl w:val="0"/>
        </w:rPr>
        <w:t xml:space="preserve"> daļu par attiecīgo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Saskaņa ar likuma 5. panta otro daļu ar akcīzes nodokli apliekamie naftas produkti, kuri tiek klasificēti Kombinētās nomenklatūras 27. un 29. nodaļā, kā arī citās Kombinētās nomenklatūras nodaļās, noteikti šā likuma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minētā panta trešajai daļai ar akcīzes nodokli apliekami arī citi produkti (neatkarīgi no tā, kurā Kombinētās nomenklatūras nodaļā tie ietverti), kas nav minēti šā likuma pielikumā, ja minētie produkti tiek realizēti vai paredzēti realizācijai, izmantoti vai paredzēti izmantošanai divējādi vai par degvielu, kurināmo vai par to aizstājējproduktu vai komponentu.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pielikuma 4.10., 4.11., 5.7. un 5.8. apakšpunktā ir norādīti naftas produkti, kuriem piemēro attiecīgu akcīzes nodokli, ar nosacījumu, izņemot attiecīgos naftas produktus slēgtā iepakojumā, kura tilpums nepārsniedz 250 litru: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preces, kurām piemēro akcīzes nodokli, kāds noteikts dīzeļdegvielai (gāzeļļai), tās aizstājējproduktiem un komponentiem: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smagās eļļas: metāla apstrādes vielas, veidņu eļļas, pretkorozijas eļļas, izņemot eļļas slēgtā iepakojumā, kura tilpums nepārsniedz 250 litru;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smagās eļļas: citādas ziežeļļas un citādas eļļas, izņemot eļļas slēgtā iepakojumā, kura tilpums nepārsniedz 250 litru."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preces, kurām piemēro akcīzes nodokli, kāds noteikts degvieleļļai, tās aizstājējproduktiem un komponentiem: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smagās eļļas: metāla apstrādes vielas, veidņu eļļas, pretkorozijas eļļas, izņemot eļļas slēgtā iepakojumā, kura tilpums nepārsniedz 250 litru;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smagās eļļas: citādas ziežeļļas un citādas eļļas, izņemot eļļas slēgtā iepakojumā, kura tilpums nepārsniedz 250 litru."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pielikumā minētos apakšpunktus, lai izņēmumu piemērošanā tiktu ņemts vērā likuma 5. panta trešajā daļā minētais.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pielikuma 4.10., 4.11., 5.7., 5.8. apakšpunktu ar vārdiem “un kuri netiek izmantoti par degvielu, kurināmo vai par to aizstājējproduktu vai komponentu”. Līdz ar to papildu nosacījums par izņēmumu attiektos uz attiecīgajiem naftas produktiem slēgtā iepakojumā, kura tilpums nepārsniedz 250 litru, un kuri netiek izmantoti par degvielu, kurināmo vai par to aizstājējproduktu vai komponentu.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Likuma 16. panta pirmās daļas 2. punkts paredz, ka no akcīzes nodokļa ir atbrīvoti alkoholiskie dzērieni, kurus izmanto alkoholisko dzērienu kvalitātes noteikšanai. Regulējums attiecas uz akcīzes preču noliktavas turētāju, kas alkoholisko dzērienus izmanto to kvalitātes noteikšanai. Tikai akcīzes preču noliktavā alkoholiskos dzērienus drīkst uzglabāt atliktās akcīzes nodokļa maksāšanas režīmā un piemērot akcīzes nodokļa atbrīvojumu. Taču praksē ir konstatēts, ka šis regulējums tiek dažādi interpretēts, piemēram, komersanti to attiecina arī uz alkoholisko dzērienu ievešanu no ārvalstīm. Lai novērstu neskaidrības regulējuma piemērošanā un novērstu izvairīšanās no akcīzes nodokļa samaksas, ir nepieciešams precizēt minēto regulējumu, nosakot, ka no akcīzes nodokļa ir atbrīvoti alkoholiskie dzērieni, kurus apstiprināts noliktavas turētājs izmanto alkoholisko dzērienu kvalitātes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likuma 16. panta pirmās daļas 2. punktu, nosakot, ka no akcīzes nodokļa ir atbrīvoti alkoholiskie dzērieni, kurus apstiprināts noliktavas turētājs izmanto alkoholisko dzērienu kvalitātes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citu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juridiskām personām, kas veic darbības ar akcīzes precēm.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nepieciešamo izmaiņu veikšanai Valsts ieņēmumu dienesta informācijas sistēmās (MAIS) saistībā ar grozījumiem likumā par patstāvīgu vidējo pārējo alkoholisko dzērienu ražotāju ir 6 cilvēkdienas (apmēram 4000 EUR). Nepieciešamais finansējums tiks nodrošināts Finanšu ministrijas budžeta programmas 33.00.00 “Valsts ieņēmumu un muitas politikas nodrošināšana”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6. septembra noteikumi Nr. 564 "Alkoholisko dzērienu patstāvīgo sīkražotāju darbības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noteikumus ar atsauci uz patstāvīgo vidējo pārējo alkoholisko dzērienu ražotāju. Saskaņā ar likumprojektā ietverto likuma pārejas noteikumu 173. punktu, grozījumi likumā saistībā ar patstāvīgo vidējo pārējo alkoholisko dzērienu ražotāju stājas spēkā konkrētā datumā. Ņemot to vērā, grozījumiem noteikumos vajadzētu būt pieņemtiem līdz likuma pārejas noteikumu 173. punktā norādītajam datumam.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2010. gada 30. marta noteikumi Nr. 300 “Noteikumi par akcīzes nodokļa deklarācijas veidlapām un to aizpildīšanas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nepieciešami saistībā ar normu par patstāvīgo vidējo pārējo alkoholisko dzērienu ražotāju un par akcīzes nodokļa atbrīvojuma piemērošanu tabakas izstrādājumiem, kurus izmanto citu preču, kas nav akcīzes preces, ražošanai. Saskaņā ar likumprojektā ietverto likuma pārejas noteikumu 173. punktu, grozījumi likumā saistībā ar patstāvīgo vidējo pārējo alkoholisko dzērienu ražotāju, kā arī grozījumi par akcīzes nodokļa atbrīvojuma piemērošanu tabakas izstrādājumiem, kurus izmanto citu preču, kas nav akcīzes preces, ražošanai, stājas spēkā konkrētā datumā. Ņemot to vērā, grozījumiem noteikumos vajadzētu būt pieņemtiem līdz likuma pārejas noteikumu 173. punktā norādītajam datumam.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2021. gada 30. novembra noteikumi Nr. 774 "Kārtība, kādā no akcīzes nodokļa atbrīvo atsevišķus tabakas izstrādājumus, elektroniskajās smēķēšanas ierīcēs izmantojamo šķidrumu, elektroniskajās smēķēšanas ierīcēs izmantojamā šķidruma sagatavošanas sastāvdaļas un tabakas aizstājējproduktus".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noteikumos, papildinot tos ar normām par akcīzes nodokļa atbrīvojuma piemērošanu tabakas izstrādājumiem, kurus izmanto citu preču, kas nav akcīzes preces, ražošanai. Saskaņā ar likumprojektā ietverto likuma pārejas noteikumu 173. punktu, grozījumi par akcīzes nodokļa atbrīvojuma piemērošanu tabakas izstrādājumiem, kurus izmanto citu preču, kas nav akcīzes preces, ražošanai, stājas spēkā konkrētā datumā. Ņemot to vērā, grozījumiem noteikumos vajadzētu būt pieņemtiem līdz likuma pārejas noteikumu 173. punktā norādītajam datumam.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2021. gada 6. jūlija noteikumi Nr. 484 "Kārtība, kādā alkoholiskos dzērienus, tabakas izstrādājumus, elektroniskajās cigaretēs izmantojamo šķidrumu, elektroniskajās cigaretēs izmantojamā šķidruma sagatavošanas sastāvdaļas un tabakas aizstājējproduktus marķē ar akcīzes nodokļa markām".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noteikumus papildināt ar normām par sertificētu saņēmēju un īslaicīgi sertificētu saņēmēju, kuriem ir tiesības saņemt akcīzes nodokļa markas saskaņā ar likuma 27. panta piekto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32020L0262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2019. gada 19. decembra direktīva (ES) 2020/262, ar ko nosaka akcīzes nodokļa piemērošanas vispārēju režīmu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2020/262 nosaka akcīzes nodokļa piemērošanas vispārēju režīmu, t.sk. akcīzes preču pārvietošanai starp dalībvalstīm, paredzot pienākumu izmantot īpašu datorizētu sistēmu un elektroniskus akcīzes preču pavaddokumentus, lai nodrošinātu bez papīra informācijas aprites kārtību starp komersantiem, kas veic akcīzes preču pārvietošanu, un dalībvalstu nodokļu administrācijām.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izstrādājusi datorizētās sistēmas specifikācijas, lai nodrošinātu direktīvas 2020/262 prasības par akcīzes preču pārvietošanu, piemērojot atlikto akcīzes nodokļa maksāšanas režīmu, un akcīzes preču pārvietošanu un akcīzes nodokļa uzlikšanu pēc nodošanas patēriņam (direktīvas IV. un V. nodaļa). Latvija ir ieviesusi datorizēto sistēmu atbilstoši Eiropas Komisijas specifikācijās izstrādātajām prasībām un laika grafikam, tādā veidā nodrošinot direktīvas pārņemšanu. Papildus tam ir pieņemti Ministru kabineta 2024. gada 28. maija noteikumi Nr. 307 "Akcīzes preču elektronisko administratīvo dokumentu aprites un kontroles kārtība” (turpmāk - MK noteikumi Nr. 307), ar ko minētās direktīvas pārņemšana attiecībā uz datorizēto sistēmu tiek nostiprināta arī Latvijas tiesību aktu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2019. gada 19. decembra direktīva (ES) 2020/262, ar ko nosaka akcīzes nodokļa piemērošanas vispārēju režīmu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 4., 5., 6.</w:t>
            </w:r>
            <w:r w:rsidR="00000000" w:rsidRPr="00000000" w:rsidDel="00000000">
              <w:rPr>
                <w:sz w:val="24"/>
                <w:vertAlign w:val="superscript"/>
                <w:rtl w:val="0"/>
              </w:rPr>
              <w:t xml:space="preserve">1</w:t>
            </w:r>
            <w:r w:rsidR="00000000" w:rsidRPr="00000000" w:rsidDel="00000000">
              <w:rPr>
                <w:sz w:val="24"/>
                <w:rtl w:val="0"/>
              </w:rPr>
              <w:t xml:space="preserve">, 12., 13., 14. un 15.</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21., 23. un 25. pants un likumprojekts par likuma 2. panta papildināšanu ar 1.</w:t>
            </w:r>
            <w:r w:rsidR="00000000" w:rsidRPr="00000000" w:rsidDel="00000000">
              <w:rPr>
                <w:sz w:val="24"/>
                <w:vertAlign w:val="superscript"/>
                <w:rtl w:val="0"/>
              </w:rPr>
              <w:t xml:space="preserve">4</w:t>
            </w:r>
            <w:r w:rsidR="00000000" w:rsidRPr="00000000" w:rsidDel="00000000">
              <w:rPr>
                <w:sz w:val="24"/>
                <w:rtl w:val="0"/>
              </w:rPr>
              <w:t xml:space="preserve"> un 1.</w:t>
            </w:r>
            <w:r w:rsidR="00000000" w:rsidRPr="00000000" w:rsidDel="00000000">
              <w:rPr>
                <w:sz w:val="24"/>
                <w:vertAlign w:val="superscript"/>
                <w:rtl w:val="0"/>
              </w:rPr>
              <w:t xml:space="preserve">5</w:t>
            </w:r>
            <w:r w:rsidR="00000000" w:rsidRPr="00000000" w:rsidDel="00000000">
              <w:rPr>
                <w:sz w:val="24"/>
                <w:rtl w:val="0"/>
              </w:rPr>
              <w:t xml:space="preserve"> daļu un likumprojekts par likuma 21.panta pirmās daļas izteikšanu jaunā redakcijā.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7., 23., 25.un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22., 23., 25. un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33. un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26. pants, 26.</w:t>
            </w:r>
            <w:r w:rsidR="00000000" w:rsidRPr="00000000" w:rsidDel="00000000">
              <w:rPr>
                <w:sz w:val="24"/>
                <w:vertAlign w:val="superscript"/>
                <w:rtl w:val="0"/>
              </w:rPr>
              <w:t xml:space="preserve">1</w:t>
            </w:r>
            <w:r w:rsidR="00000000" w:rsidRPr="00000000" w:rsidDel="00000000">
              <w:rPr>
                <w:sz w:val="24"/>
                <w:rtl w:val="0"/>
              </w:rPr>
              <w:t xml:space="preserve"> pants,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21. panta sestā daļa un Muita likuma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panta sestā un septītā daļa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panta pirmā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 pirmā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33. un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 panta piektā daļa, 9.</w:t>
            </w:r>
            <w:r w:rsidR="00000000" w:rsidRPr="00000000" w:rsidDel="00000000">
              <w:rPr>
                <w:sz w:val="24"/>
                <w:vertAlign w:val="superscript"/>
                <w:rtl w:val="0"/>
              </w:rPr>
              <w:t xml:space="preserve">1</w:t>
            </w:r>
            <w:r w:rsidR="00000000" w:rsidRPr="00000000" w:rsidDel="00000000">
              <w:rPr>
                <w:sz w:val="24"/>
                <w:rtl w:val="0"/>
              </w:rPr>
              <w:t xml:space="preserve"> panta ceturtā daļa, 31. un 32. pants un Ministru kabineta 2019. gada 12. februāra noteikumi Nr. 72 "Noteikumi par akcīzes nodokļa nodrošinājumiem" (turpmāk – MK noteikumi Nr. 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nav darbojošos nostiprinātu cauruļvadu naftas produktu pārvietošanai uz citām dalībvalstīm. Savukārt attiecībā uz dabasgāzi saskaņā ar likuma 2. panta otrās daļas 2. punktu nav nepieciešams iesniegt akcīzes nodokļa nodrošinājumu, veicot darbības ar dabasgāzi. Lai nodrošinātu direktīvas pilnīgu pārņemšanu, likumprojekta 10. pants paredz papildināt likuma 32. pantu ar 4.</w:t>
            </w:r>
            <w:r w:rsidR="00000000" w:rsidRPr="00000000" w:rsidDel="00000000">
              <w:rPr>
                <w:sz w:val="24"/>
                <w:vertAlign w:val="superscript"/>
                <w:rtl w:val="0"/>
              </w:rPr>
              <w:t xml:space="preserve">2</w:t>
            </w:r>
            <w:r w:rsidR="00000000" w:rsidRPr="00000000" w:rsidDel="00000000">
              <w:rPr>
                <w:sz w:val="24"/>
                <w:rtl w:val="0"/>
              </w:rPr>
              <w:t xml:space="preserve"> daļu ar attiecīgu regulējumu.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32. panta trešās daļas 2. punkts un 4.</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72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32. panta sestā daļa un MK noteikumi Nr. 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panta otrā, piektā un devītā daļa un MK noteikumu Nr. 307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panta otrā, piektā un devītā daļa un MK noteikumu Nr. 307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25., 26. un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15. un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17. un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14., 21. un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panta otrā, piektā un astotā daļa un MK noteikumu Nr. 307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23. un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48., 50. un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23. un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 un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un 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21.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23. panta 6.</w:t>
            </w:r>
            <w:r w:rsidR="00000000" w:rsidRPr="00000000" w:rsidDel="00000000">
              <w:rPr>
                <w:sz w:val="24"/>
                <w:vertAlign w:val="superscript"/>
                <w:rtl w:val="0"/>
              </w:rPr>
              <w:t xml:space="preserve">1 </w:t>
            </w:r>
            <w:r w:rsidR="00000000" w:rsidRPr="00000000" w:rsidDel="00000000">
              <w:rPr>
                <w:sz w:val="24"/>
                <w:rtl w:val="0"/>
              </w:rPr>
              <w:t xml:space="preserve">un 6.</w:t>
            </w:r>
            <w:r w:rsidR="00000000" w:rsidRPr="00000000" w:rsidDel="00000000">
              <w:rPr>
                <w:sz w:val="24"/>
                <w:vertAlign w:val="superscript"/>
                <w:rtl w:val="0"/>
              </w:rPr>
              <w:t xml:space="preserve">2</w:t>
            </w:r>
            <w:r w:rsidR="00000000" w:rsidRPr="00000000" w:rsidDel="00000000">
              <w:rPr>
                <w:sz w:val="24"/>
                <w:rtl w:val="0"/>
              </w:rPr>
              <w:t xml:space="preserve"> daļa un 26.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26. panta trešās daļas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21. panta ceturtā daļa un 26.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2</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3</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34.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26.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3</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23.panta 6.</w:t>
            </w:r>
            <w:r w:rsidR="00000000" w:rsidRPr="00000000" w:rsidDel="00000000">
              <w:rPr>
                <w:sz w:val="24"/>
                <w:vertAlign w:val="superscript"/>
                <w:rtl w:val="0"/>
              </w:rPr>
              <w:t xml:space="preserve">1</w:t>
            </w:r>
            <w:r w:rsidR="00000000" w:rsidRPr="00000000" w:rsidDel="00000000">
              <w:rPr>
                <w:sz w:val="24"/>
                <w:rtl w:val="0"/>
              </w:rPr>
              <w:t xml:space="preserve"> un 6.</w:t>
            </w:r>
            <w:r w:rsidR="00000000" w:rsidRPr="00000000" w:rsidDel="00000000">
              <w:rPr>
                <w:sz w:val="24"/>
                <w:vertAlign w:val="superscript"/>
                <w:rtl w:val="0"/>
              </w:rPr>
              <w:t xml:space="preserve">2</w:t>
            </w:r>
            <w:r w:rsidR="00000000" w:rsidRPr="00000000" w:rsidDel="00000000">
              <w:rPr>
                <w:sz w:val="24"/>
                <w:rtl w:val="0"/>
              </w:rPr>
              <w:t xml:space="preserve"> daļa un 26.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nodokļiem un nodevām” 1. panta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32.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noteikumi Nr. 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2</w:t>
            </w:r>
            <w:r w:rsidR="00000000" w:rsidRPr="00000000" w:rsidDel="00000000">
              <w:rPr>
                <w:sz w:val="24"/>
                <w:rtl w:val="0"/>
              </w:rPr>
              <w:t xml:space="preserve"> panta otrās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3</w:t>
            </w:r>
            <w:r w:rsidR="00000000" w:rsidRPr="00000000" w:rsidDel="00000000">
              <w:rPr>
                <w:sz w:val="24"/>
                <w:rtl w:val="0"/>
              </w:rPr>
              <w:t xml:space="preserve"> panta otrās daļas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3</w:t>
            </w:r>
            <w:r w:rsidR="00000000" w:rsidRPr="00000000" w:rsidDel="00000000">
              <w:rPr>
                <w:sz w:val="24"/>
                <w:rtl w:val="0"/>
              </w:rPr>
              <w:t xml:space="preserve"> panta trešā daļa, MK noteikumu Nr. 72 42., 44.</w:t>
            </w:r>
            <w:r w:rsidR="00000000" w:rsidRPr="00000000" w:rsidDel="00000000">
              <w:rPr>
                <w:sz w:val="24"/>
                <w:vertAlign w:val="superscript"/>
                <w:rtl w:val="0"/>
              </w:rPr>
              <w:t xml:space="preserve">1</w:t>
            </w:r>
            <w:r w:rsidR="00000000" w:rsidRPr="00000000" w:rsidDel="00000000">
              <w:rPr>
                <w:sz w:val="24"/>
                <w:rtl w:val="0"/>
              </w:rPr>
              <w:t xml:space="preserve"> un 45.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39. un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 5. un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ceturtā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37. un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26.panta piecpadsmitā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 neapstiprina alternatīvo pavaddokumentu papīra kopijas.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45. un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50.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307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Regulējums netiek piemērots Latvijā. Latvijā nav tādas situācijas. Regulējums attiecas uz akcīzes preču, kas nodotas patēriņam, pārvietošanu starp divām vietām vienas un tās pašas dalībvalsts teritorijā, šķērsojot citas dalībvalsts teritoriju. Latvijā nav šādas situācijas, līdz ar to šis regulējums neattiecas uz Latviju. Ir sniegts Eiropas Komisijas viedoklis par šo regulējumu. Plašāku informāciju par šo regulējumu un Eiropas Komisijas viedokli par to skatīt anotācijas šīs daļas sadaļā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otrās daļas 12.</w:t>
            </w:r>
            <w:r w:rsidR="00000000" w:rsidRPr="00000000" w:rsidDel="00000000">
              <w:rPr>
                <w:sz w:val="24"/>
                <w:vertAlign w:val="superscript"/>
                <w:rtl w:val="0"/>
              </w:rPr>
              <w:t xml:space="preserve">1 </w:t>
            </w:r>
            <w:r w:rsidR="00000000" w:rsidRPr="00000000" w:rsidDel="00000000">
              <w:rPr>
                <w:sz w:val="24"/>
                <w:rtl w:val="0"/>
              </w:rPr>
              <w:t xml:space="preserve">un 12.</w:t>
            </w:r>
            <w:r w:rsidR="00000000" w:rsidRPr="00000000" w:rsidDel="00000000">
              <w:rPr>
                <w:sz w:val="24"/>
                <w:vertAlign w:val="superscript"/>
                <w:rtl w:val="0"/>
              </w:rPr>
              <w:t xml:space="preserve">2</w:t>
            </w:r>
            <w:r w:rsidR="00000000" w:rsidRPr="00000000" w:rsidDel="00000000">
              <w:rPr>
                <w:sz w:val="24"/>
                <w:rtl w:val="0"/>
              </w:rPr>
              <w:t xml:space="preserve"> punkts, 2. panta 1.</w:t>
            </w:r>
            <w:r w:rsidR="00000000" w:rsidRPr="00000000" w:rsidDel="00000000">
              <w:rPr>
                <w:sz w:val="24"/>
                <w:vertAlign w:val="superscript"/>
                <w:rtl w:val="0"/>
              </w:rPr>
              <w:t xml:space="preserve">1</w:t>
            </w:r>
            <w:r w:rsidR="00000000" w:rsidRPr="00000000" w:rsidDel="00000000">
              <w:rPr>
                <w:sz w:val="24"/>
                <w:rtl w:val="0"/>
              </w:rPr>
              <w:t xml:space="preserve"> daļas 1. punkts, 11.</w:t>
            </w:r>
            <w:r w:rsidR="00000000" w:rsidRPr="00000000" w:rsidDel="00000000">
              <w:rPr>
                <w:sz w:val="24"/>
                <w:vertAlign w:val="superscript"/>
                <w:rtl w:val="0"/>
              </w:rPr>
              <w:t xml:space="preserve">1</w:t>
            </w:r>
            <w:r w:rsidR="00000000" w:rsidRPr="00000000" w:rsidDel="00000000">
              <w:rPr>
                <w:sz w:val="24"/>
                <w:rtl w:val="0"/>
              </w:rPr>
              <w:t xml:space="preserve"> un 11.</w:t>
            </w:r>
            <w:r w:rsidR="00000000" w:rsidRPr="00000000" w:rsidDel="00000000">
              <w:rPr>
                <w:sz w:val="24"/>
                <w:vertAlign w:val="superscript"/>
                <w:rtl w:val="0"/>
              </w:rPr>
              <w:t xml:space="preserve">2</w:t>
            </w:r>
            <w:r w:rsidR="00000000" w:rsidRPr="00000000" w:rsidDel="00000000">
              <w:rPr>
                <w:sz w:val="24"/>
                <w:rtl w:val="0"/>
              </w:rPr>
              <w:t xml:space="preserve"> pants, 23. panta pirmā un septītā daļa, 24. panta pirmā daļa un 26.</w:t>
            </w:r>
            <w:r w:rsidR="00000000" w:rsidRPr="00000000" w:rsidDel="00000000">
              <w:rPr>
                <w:sz w:val="24"/>
                <w:vertAlign w:val="superscript"/>
                <w:rtl w:val="0"/>
              </w:rPr>
              <w:t xml:space="preserve">1 </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 likuma 2.panta papildināšanu ar 1.</w:t>
            </w:r>
            <w:r w:rsidR="00000000" w:rsidRPr="00000000" w:rsidDel="00000000">
              <w:rPr>
                <w:sz w:val="24"/>
                <w:vertAlign w:val="superscript"/>
                <w:rtl w:val="0"/>
              </w:rPr>
              <w:t xml:space="preserve">5</w:t>
            </w:r>
            <w:r w:rsidR="00000000" w:rsidRPr="00000000" w:rsidDel="00000000">
              <w:rPr>
                <w:sz w:val="24"/>
                <w:rtl w:val="0"/>
              </w:rPr>
              <w:t xml:space="preserve"> daļu un par likuma 21.panta pirmās daļas izteikšanu jaunā redakcijā, likuma 21. panta pirmā daļa un otrā daļa, 23. panta astotā, devītā un desmitā daļa un MK noteikumu Nr. 662 XIII.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33. un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18. panta pirmās daļas 2. un 3. punkts un 21.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Regulējums netiek pārņemts, jo tas uz Latviju neattiecas. Tā ir īpaša kārtība uz pārrobežu tilta būvniecību un tā uzturēšanu un akcīzes preču izmantošanu šajā sakarā. Latvijā nav šādu pārrobežu tiltu un nav plānota to būvniecība un slēgt attiecīgus līgumus ar dalībvalstīm šajā sakarā. Regulējums netiek piemērots Latvijā.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un 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 un Komiteju procedūrām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pārejas noteikumu 143., 144. un 145.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Nodrošināja datorizētā sistēma, nebija nepieciešams pārejas periods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Informatīva atsauce uz Eiropas Savienības direktīvu likumā un MK noteikumos Nr.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Paziņots Eiropas Komisijai ESTAPIKS portālā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un 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par spēkā stāšanos noteikta likumā, no direktīvas pārņemtās normas stājās spēkā 2023. gada 13. februārī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par direktīvas adresātiem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3. punkts un 35. panta 3. punkts paredz, ka, atkāpjoties no 17. panta 1. punkta, nosūtītājas dalībvalsts kompetentās iestādes saskaņā ar to paredzētiem nosacījumiem var atļaut, ka 17. panta 1. punktā minēto nodrošinājumu sniedz arī pārvadātājs, akcīzes preču īpašnieks, akcīzes saņēmējs vai vairākas personas kopā. Šobrīd komersanti darbībām akcīze preču noliktavā un akcīzes preču nosūtīšanai un saņemšanai izmanto vienu savu nodrošinājumu un akcīzes preču pārvietošanai var izmantot jebkura pārvadātāja pakalpojumu. Ja akcīzes preču pārvietošanai tiks izmantots pārvadātāja nodrošinājums, komersanti būs spiesti meklēt un noslēgt līgumus tikai ar tādiem pārvadātājiem, kuri varēs garantēt akcīzes preču pārvietojumu ar saviem finanšu līdzekļiem. Ievērojot, ka akcīzes preču pārvietošanai (it īpaši naftas produktu pārvietošanai) nepieciešami lieli finansiālie līdzekļi, komersanti būs ierobežoti pārvadātāju izvēlē, līdz ar ko viņiem pieaugs pārvadājumu pakalpojumu izmaksas un palielināsies administratīvais slogs. Ievērojot minēto, kā arī faktu, ka attiecībā uz šo jautājumu nav bijuši ierosinājumi no akcīzes preču apritē iesaistīto komersantu puses,  šobrīd direktīvā paredzētā izvēles brīvība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5. punkta a) apakšpunkts paredz, ka nosūtītāja dalībvalsts var atkāpties no prasības sniegt nodrošinājumu par akcīzes preču pārvietošanu, kam piemēro atliktās nodokļa maksāšanas režīmu, ja pārvietošana pilnībā notiek minētās dalībvalsts teritorijā. Minētā rīcības brīvība ir pārņemta ar MK noteikumiem Nr. 72. MK noteikumu Nr. 72 7. punkts paredz, ka, pārvietojot akcīzes preces atliktās akcīzes nodokļa maksāšanas režīmā Latvijas Republikas teritorijā, piemēro vispārējā nodrošinājuma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5. punkta b) apakšpunkts paredz, ka nosūtītāja dalībvalsts var atkāpties no prasības sniegt nodrošinājumu par energoproduktu, kam piemēro atliktās nodokļa maksāšanas režīmu, pārvietošanai pa jūru Savienībā, ja tam piekrīt citas attiecīgās dalībvalstis. Direktīvas Nr.2020/262 17. panta 5. punkta b) apakšpunktā paredzētā rīcības brīvība netiek izmantota. Neviena no dalībvalstīm nav ierosinājusi slēgt šādu vienošanos un mūsu rīcībā nav informācija, ka šādas vienošanās tiek slēgtas.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pants paredz, ka nosūtītājas dalībvalsts kompetentās iestādes saskaņā ar minētās dalībvalsts paredzētiem nosacījumiem var atļaut nosūtītājam energoproduktu pārvietošanu atliktās nodokļa maksāšanas režīmā veikt divās vai vairākās daļās. Minētā norma kopš 2023. gada 13. februāra Latvijā vairs netiek pārņemta, jo Latvijas komersanti šādu darbību neizmanto. Kopš datorizētās sistēmas ieviešanas 2010. gadā. Latvijas datorizētajā sistēmā bija reģistrēts tikai viens šāds gadījums 2012. gadā. Šādai darbībai nepieciešamā funkcionalitāte ir sarežģīta un tās uzturēšana datorizētajā sistēmā ievērojami samazina sistēmas uzturēšanas izmaksas. Ievērojot Direktīvas 23. panta 2. punkta prasības Latvija ir paziņojusi Eiropas Komisijai, ka tā neatļauj pārvietošanu savā teritorijā veikt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26. panta 2. punkta otrajā rindkopā ir noteikts, ka pirms sākta pārvietošana, nosūtītāja dalībvalsts var arī pieprasīt nosūtītājam tā dokumenta kopiju, kas minēts pirmās daļas a) apakšpunktā, šajā kopijā esošās informācijas apstiprināšanu nosūtītājā dalībvalstī un, ja datorizētā sistēma nav pieejama nosūtītāja vainas dēļ, attiecīgu informāciju par iemesliem. Latvijā datorizētās sistēmas nepieejamības gadījumā tiek pieprasīta alternatīvā dokumenta kopija, bet iesniedzējam nav jāsaņem tās apstiprināšana Valsts ieņēmumu dienestā. Latvijā nav paredzēts, ka atkāpšanās procedūru var piemērot, ja datorizētā sistēma nav pieejama nosūtītāja vainas dēļ. Ņemot vērā to, ka preču nosūtītājam obligāti jāpiemēro direktīvas 26. panta 1.punkta a) apakšpunktā noteiktā prasība, alternatīvā dokumenta (kuru nepieciešams pievienot precēm) kopiju iesniegt Valsts ieņēmumu dienestam, kā informāciju, šobrīd neradīs papildu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30., 31. un 41. pantā ir izvēles normas par vienkāršotām procedūrām attiecībā uz akcīzes preču pārvietošanu vienā dalībvalstī un divās vai vairākās dalībvalstīs. Pašlaik Latvija neplāno tās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35. panta 6.punktā noteikts, ka apstiprināts noliktavas turētājs vai reģistrēts nosūtītājs var uzņemties sertificēta nosūtītāja pienākumus šīs iedaļas nolūkiem, par to iepriekš informējot nosūtītājas dalībvalsts kompetentās iestādes. Latvijā reģistrētam nosūtītājam nav paredzēts atļaut patēriņam nodotu akcīzes preču nosūtīšanu, jo tam nav savas darbības vietas ar akcīzes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48.pants paredz, ka dalībvalstis var atbrīvot mazos vīna ražotājus no 14.–31. panta prasībām un citām prasībām, kas attiecas uz pārvietošanu un pārraudzību. Ja mazie vīna ražotāji paši veic darījumus Savienības teritorijā, viņi par to informē attiecīgās kompetentās iestādes un ievēro prasības, kas izklāstītas Komisijas Deleģētajā regulā (ES) 2018/273 (</w:t>
            </w:r>
            <w:r w:rsidR="00000000" w:rsidRPr="00000000" w:rsidDel="00000000">
              <w:rPr>
                <w:sz w:val="24"/>
                <w:i w:val="1"/>
                <w:rtl w:val="0"/>
              </w:rPr>
              <w:t xml:space="preserve">Komisijas 2017. gada 11. decembra Deleģētā regula (ES) 2018/273, ar kuru Eiropas Parlamenta un Padomes Regulu (ES) Nr. 1308/2013 papildina attiecībā uz vīnogulāju stādīšanas atļauju sistēmu, vīna dārzu reģistru, pavaddokumentiem un sertifikāciju, preču ievešanas un izvešanas reģistru, obligātajām deklarācijām, paziņojumiem un paziņotās informācijas publicēšanu, bet Eiropas Parlamenta un Padomes Regulu (ES) Nr. 1306/2013 – attiecībā uz pārbaudēm un sodiem, kā arī groza Komisijas Regulu (EK) Nr. 555/2008, (EK) Nr. 606/2009 un (EK) Nr. 607/2009 un atceļ Komisijas Regulu (EK) Nr. 436/2009 un Komisijas Deleģēto regulu (ES) 2015/560</w:t>
            </w:r>
            <w:r w:rsidR="00000000" w:rsidRPr="00000000" w:rsidDel="00000000">
              <w:rPr>
                <w:sz w:val="24"/>
                <w:rtl w:val="0"/>
              </w:rPr>
              <w:t xml:space="preserve">). Minēto izvēles normu var attiecināt tikai uz mazajiem vīna ražotājiem, taču to nevar attiecināt uz citiem mazajiem alkoholisko dzērienu ražotājiem. Līdz ar to minētā izvēles norma rada nevienlīdzīgu pieeju attiecībā uz mazajiem alkoholisko dzērienu ražotājiem. Pašlaik Latvijā nepiemēro minēto izvēles normu. Latvijā mazajiem vīna ražotājiem piemēro tādas pašas prasības, t.sk. kas attiecas uz pārvietošanu un pārraudzību, kā uz citiem alkoholisko dzērienu ražotājiem, arī uz citiem mazajiem alkoholisko dzērienu ražotājiem. Lai nodrošinātu, ka citu dalībvalstu mazie vīna ražotāji, kas pārvietošanai izmanto Komisijas Deleģētajā regulā (ES) 2018/273 minēto pavaddokumentu, varētu nosūtīt un Latvijā saņemt šādi nosūtītu citu dalībvalstu mazo vīna ražotāju saražoto vīnu, likuma 25. panta desmitā daļā, likuma 26. panta astotā daļa un MK noteikumu Nr. 307 7. punkts paredz, ka, neizmantojot elektroniskos ziņojumus, elektronisko administratīvo dokumentu un elektronisko vienkāršoto administratīvo dokumentu, Latvijā var saņemt vīnu no mazajiem vīna ražotājiem citās dalībvalstīs saskaņā ar Komisijas Deleģēto regulu (ES) 2018/273. Šajā gadījumā vīna saņēmējs Latvijā par saņemto vīna pavaddokumentu iesniedz informāciju Valsts ieņēmumu dienestam, izmantojot datorizēto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42. pantu attiecībā uz elektroniskā vienkāršotā administratīvā dokumenta izmantošanu par patēriņam nodotu akcīzes preču pārvietošanu starp diviem galapunktiem Latvijā ar maršrutu cauri citas dalībvalsts teritorijai Latvijā nepiemēro, jo Latvijā nav tādas ģeogrāfiskās īpatnības, kā dēļ šāda veida pārvietošanai būtu dabiska nepieciešamība. Līdz šim nav konstatēti tādi gadījumi. Latvijā šo prasību nevarētu piemērot, jo saskaņā ar Eiropas Komisijas specifikācijām datorizētā sistēma nevarētu nosūtīt elektronisko vienkāršoto administratīvo dokumentu tādai valstij, kas nav norādīta minētajā dokumentā kā saņēmēja dalībvalsts. Lai varētu direktīvas prasību ieviest visā Eiropas Savienībā, ir jāveic grozījumi Komisijas deleģētajā regulā Nr. 2022/1636, ar ko papildina Padomes direktīvu (ES) 2020/262, nosakot to dokumentu struktūru un saturu, kuru apmaiņa notiek saistībā ar akcīzes preču pārvietošanu, un nosakot robežvērtību zudumiem preču specifikas dēļ, papildinot tajā noteiktā elektroniskā vienkāršotā administratīvā dokumenta saturu ar informāciju par dalībvalsti, caur kuras teritoriju ir plānots pārvietot patēriņam nodotas akcīzes preces. Saskaņā ar Ministru kabineta 2024.gada 28.maija protokola Nr. 22 6. § "Noteikumu projekts "Akcīzes preču elektronisko administratīvo dokumentu aprites un kontroles kārtība"" 3.punktu ir uzdots Finanšu ministrijai vērsties Eiropas Komisijas atbildīgajā ģenerāldirektorātā ar lūgumu sniegt skaidrojumu, kā nodrošināma Padomes 2019. gada 19. decembra direktīvas (ES) 2020/262, ar ko nosaka akcīzes nodokļa piemērošanas vispārēju režīmu, 42. panta prasību pārņemšana saskaņā ar Komisijas 2022. gada 5. jūlija Deleģēto regulu (ES) 2022/1636, ar ko papildina Padomes Direktīvu (ES) 2020/262, nosakot to dokumentu struktūru un saturu, kuru apmaiņa notiek saistībā ar akcīzes preču pārvietošanu, un nosakot robežvērtību zudumiem preču specifikas dēļ, un pēc skaidrojuma saņemšanas, ja nepieciešams, iespējami ātri sagatavot nepieciešamos grozījumus likumā "Par akcīzes nodokli" vai uz tā pamata izdotajos Ministru kabineta noteikumos, lai nodrošinātu minēto prasību pārņemšanu nacionālajā tiesību sistēmā. Finanšu ministrija ir vērsusies ar attiecīgu lūgumu Eiropas Komisijas Muitas un nodokļu direktorātā (TAXUD) 2024. gada 12. aprīlī. Atbilstoši Eiropas Komisijas 2024. gada 6. maijā sniegtajai atbildei tā informēja, ka Komisija turpmāk izskatīs veidu, risinājumu, kā dalībvalstis varētu īstenot šo īpašo noteikumu. Līdz ar to  direktīvas 42. panta 1. punktu var uzskatīt par ārpus notiekošās pārkāpuma procedūras (INFR(2022)0128) darbības jomas. Direktīvas 42. panta 2. punkts ir saistīts ar šā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43. pantā noteikti Eiropas Komisijas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51. un 52. pantā ir noteikti Eiropas Komisijas un Akcīzes nodokļu komitejas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53. panta pirmajā, otrajā un ceturtajā rindkopā ir noteikti Eiropas Komisijas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56. un 57. pants attiecas uz direktīvas spēkā stāšanos un nenosaka dalībvalstu pienākumus.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neietekmēs pārvaldes funkcijas un institucionālo struktūru. Jaunu institūciju izveide, esošo institūciju likvidācija vai reorganizācija nav nepieciešama. Projekts tiks īstenots esošo cilvēkresursu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24-TA-82</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24-TA-82</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anotācija_(ex_ante)_24-TA-82.docx</dc:title>
</cp:coreProperties>
</file>

<file path=docProps/custom.xml><?xml version="1.0" encoding="utf-8"?>
<Properties xmlns="http://schemas.openxmlformats.org/officeDocument/2006/custom-properties" xmlns:vt="http://schemas.openxmlformats.org/officeDocument/2006/docPropsVTypes"/>
</file>