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15. novembra noteikumos Nr. 722 "Valsts un Eiropas Savienības atbalsta piešķiršanas kārtība pasākumā "Inovācija, pilotprojekti, sadarbība ar zinātni zvejniecībā, akvakultūrā un apstrādē un zināšanu pārnese akvakultūrā"""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un uzrauga valsts un Eiropas Savienības atbalstu Eiropas Jūrlietu, zvejniecības un akvakultūras fonda pasākumā "Inovācija, pilotprojekti, sadarbība ar zinātni zvejniecībā, akvakultūrā un apstrādē un zināšanu pārnese akvakultūrā".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spēkā esošajiem Ministru kabineta 2022. gada 15. novembra noteikumiem Nr. 722 "Valsts un Eiropas Savienības atbalsta piešķiršanas kārtība pasākumā "Inovācija, pilotprojekti, sadarbība ar zinātni zvejniecībā, akvakultūrā un apstrādē un zināšanu pārnese akvakultūrā"" (turpmāk - noteikumi Nr. 722) Lauku atbalsta dienests ir notikusi pirmā projektu iesniegumu pieņemšanas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stājusies spēkā Komisijas 2022. gada 29. jūnija Deleģētā regula (ES) 2022/2181, ar ko Eiropas Parlamenta un Padomes Regulu (ES) 2021/1139 par Eiropas Jūrlietu, zvejniecības un akvakultūras fondu papildina attiecībā uz atbalsta pieteikumu nepieņemamības sākuma dienu un ilgumu (turpmāk – regula 2022/2181).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5. decembrī apstiprināja Programmu zivsaimniecības attīstībai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stājušies spēkā Ministru kabineta 2023.gada 7.marta noteikumi Nr.113 “Valsts un Eiropas Savienības atbalsta piešķiršanas, administrēšanas un uzraudzības vispārējā kārtība lauku un zivsaimniecības attīstībai” (turpmāk - noteikumi Nr. 113).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pirmās projektu iesniegumu pieņemšanas kārtas Zemkopības ministrija sadarbībā ar Lauku atbalsta dienestu un sociālajiem partneriem ir secinājusi, ka ir nepieciešami grozījumi noteikumos Nr. 722, lai precizētu attiecināmo izmaksu pozīcijas, projektu iesniegumā norādāmo informāciju un atbalsta saņemšanas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ievietotas atsauces uz jauno regulu 2022/2181.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atbilstoši precizētas atsauces uz noteikumiem Nr.113.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izglītības iestādes, kuras var saņemt atbalstu apakšpasākumā "Zināšanu pārnese akvakultūrā".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lai nodrošinātu iespēju noteikumu projekta 9.5.apakšpunktā minētajam pretendentam saņemt priekšapmaksas un starpposma maksājumu kopsummu līdz 100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tiešo attiecināmo personāla izmaksu noteikšana, ja projektā sadarbības partneris ir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apakšpasākuma "Inovācija, pilotprojekti, sadarbība ar zinātni zvejniecībā, akvakultūrā un apstrādē" attiecināmās izmaksas par komercializācijas iespēju identificēšanu, atbilstoši pēc projekta iesniedzot papildus informāciju par to, kā arī turpmāk juridiskai personai, kas pilda Valsts Zivsaimniecības sadarbības tīkla funkciju, būs attiecināmas izmaksas par jaunu instrumentu, iekārtu vai pētniecības aprīkojuma iegādi, kā arī papildināts attiecināmo izmaksu punkts ar jaunu apakšpunktu par netiešajām attiecināmām izmaksām, kas nav tieši saistītas ar projekta rezultātu sasniegšanu, bet nodrošina atbalstu un atbilstošus apstākļus projekta īstenošanai un tā rezultātu sasniegšanai, kas attieksies uz noteikumu projekta 9.5.apakšpunktā minēto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Apakšpasākumā "Zināšanu pārnese akvakultūrā" papildus tiek noteiktas noteikumu projekta 47.7.apakšpunktā minētās juridiskās personas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iesniegumā norādāmā informācija un pagarināts termiņš projekta sākotnējā zinātniskās kvalitātes vērtējuma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informācija, kas jāiesniedz projekta īstenošanas laikā un kopā ar pēdējā maksājuma pieprasījumu.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 un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23-TA-1247</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23-TA-1247</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anotācija_(ex_ante)_23-TA-1247.docx</dc:title>
</cp:coreProperties>
</file>

<file path=docProps/custom.xml><?xml version="1.0" encoding="utf-8"?>
<Properties xmlns="http://schemas.openxmlformats.org/officeDocument/2006/custom-properties" xmlns:vt="http://schemas.openxmlformats.org/officeDocument/2006/docPropsVTypes"/>
</file>