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2003. gada 29. aprīļa noteikumos Nr. 242 "Satiksmes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2003. gada 29. aprīļa noteikumos Nr. 242 "Satiksmes ministrijas nolikums"" (turpmāk – Noteikumu projekts) izstrādāts, ievērojot Ministru kabineta 2024. gada 10. decembra sēdes protokollēmuma (prot.Nr. 52, 96.§) "Informatīvais ziņojums "Par Latvijas dalību Eiropas Savienības Drošas savienojamības programmā un </w:t>
      </w:r>
      <w:r w:rsidR="00000000" w:rsidRPr="00000000" w:rsidDel="00000000">
        <w:rPr>
          <w:i w:val="1"/>
          <w:rtl w:val="0"/>
        </w:rPr>
        <w:t xml:space="preserve">GOVSATCOM </w:t>
      </w:r>
      <w:r w:rsidR="00000000" w:rsidRPr="00000000" w:rsidDel="00000000">
        <w:rPr>
          <w:rtl w:val="0"/>
        </w:rPr>
        <w:t xml:space="preserve">programmā"" (turpmāk - MK lēmums) 3. punktā Satiksmes ministrijai noteikto uzdevumu līdz 2025. gada 1. aprīlim sagatavot un noteiktā kārtībā iesniegt izskatīšanai Ministru kabinetā tiesību akta projektu, lai noteiktu Latvijā kompetento </w:t>
      </w:r>
      <w:r w:rsidR="00000000" w:rsidRPr="00000000" w:rsidDel="00000000">
        <w:rPr>
          <w:i w:val="1"/>
          <w:rtl w:val="0"/>
        </w:rPr>
        <w:t xml:space="preserve">GOVSATCOM </w:t>
      </w:r>
      <w:r w:rsidR="00000000" w:rsidRPr="00000000" w:rsidDel="00000000">
        <w:rPr>
          <w:rtl w:val="0"/>
        </w:rPr>
        <w:t xml:space="preserve">iestādi un par drošu savienojamību atbildīgo kompetento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lēmuma 4. punktā noteikts Satiksmes ministrijai sadarbībā ar VAS "Latvijas Valsts radio un televīzijas centrs", Izglītības un zinātnes ministriju, Aizsardzības ministriju, Satversmes aizsardzības biroju, Informācijas tehnoloģiju drošības incidentu novēršanas institūciju CERT.lv un SIA "Elektroniskie sakari" līdz 2025. gada 1. aprīlim izvērtēt </w:t>
      </w:r>
      <w:r w:rsidR="00000000" w:rsidRPr="00000000" w:rsidDel="00000000">
        <w:rPr>
          <w:i w:val="1"/>
          <w:rtl w:val="0"/>
        </w:rPr>
        <w:t xml:space="preserve">GOVSATCOM </w:t>
      </w:r>
      <w:r w:rsidR="00000000" w:rsidRPr="00000000" w:rsidDel="00000000">
        <w:rPr>
          <w:rtl w:val="0"/>
        </w:rPr>
        <w:t xml:space="preserve">programmas un Drošas savienojamības programmas kompetentās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w:t>
      </w:r>
      <w:r w:rsidR="00000000" w:rsidRPr="00000000" w:rsidDel="00000000">
        <w:rPr>
          <w:i w:val="1"/>
          <w:rtl w:val="0"/>
        </w:rPr>
        <w:t xml:space="preserve">GOVSATCOM </w:t>
      </w:r>
      <w:r w:rsidR="00000000" w:rsidRPr="00000000" w:rsidDel="00000000">
        <w:rPr>
          <w:rtl w:val="0"/>
        </w:rPr>
        <w:t xml:space="preserve">iestāde un par drošu savienojamību atbildīgā kompetentā iestāde nodrošinās, ka valdības satelītsakaru lietotāji ilgtermiņā varēs ātri piekļūt drošiem, uzticamiem un izmaksu ziņā efektīviem pakalpojumiem krīzes situācijās, tostarp dabas katastrofu un ārēju draudu gadījumos. Eiropas Komisija izveidos žetonu (norēķinu vienību) sistēmu, kas paredz, ka katrai Eiropas Savienības dalībvalstij būs pieejams noteikts bezmaksas žetonu skaits, ko tā varēs piešķirt nacionālajiem lietotājiem satelītsakaru pakalpojumu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tiesību akta projekts "Par transfertu no Aizsardzības ministrijas uz Satiksmes ministrijas budžeta apakšprogrammu 2025. gadā kompetentās </w:t>
      </w:r>
      <w:r w:rsidR="00000000" w:rsidRPr="00000000" w:rsidDel="00000000">
        <w:rPr>
          <w:i w:val="1"/>
          <w:rtl w:val="0"/>
        </w:rPr>
        <w:t xml:space="preserve">GOVSATCOM </w:t>
      </w:r>
      <w:r w:rsidR="00000000" w:rsidRPr="00000000" w:rsidDel="00000000">
        <w:rPr>
          <w:rtl w:val="0"/>
        </w:rPr>
        <w:t xml:space="preserve">iestādes un par drošu savienojamību atbildīgās kompetentās iestādes vienreizējam maksājumam darbības uzsākšanai" (turpmāk - Rīkojuma projekts) ir savstarpēji saistīti un skatāmi kopā, jo bez Rīkojuma projektā paredzētā finansējuma piešķiršanas nav iespējams praksē nodrošināt kompetentās </w:t>
      </w:r>
      <w:r w:rsidR="00000000" w:rsidRPr="00000000" w:rsidDel="00000000">
        <w:rPr>
          <w:i w:val="1"/>
          <w:rtl w:val="0"/>
        </w:rPr>
        <w:t xml:space="preserve">GOVSATCOM </w:t>
      </w:r>
      <w:r w:rsidR="00000000" w:rsidRPr="00000000" w:rsidDel="00000000">
        <w:rPr>
          <w:rtl w:val="0"/>
        </w:rPr>
        <w:t xml:space="preserve">iestādes un par drošu savienojamību atbildīgās kompetentās iestādes darbības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lēmuma 2. punktu par kompetentās </w:t>
      </w:r>
      <w:r w:rsidR="00000000" w:rsidRPr="00000000" w:rsidDel="00000000">
        <w:rPr>
          <w:i w:val="1"/>
          <w:rtl w:val="0"/>
        </w:rPr>
        <w:t xml:space="preserve">GOVSATCOM </w:t>
      </w:r>
      <w:r w:rsidR="00000000" w:rsidRPr="00000000" w:rsidDel="00000000">
        <w:rPr>
          <w:rtl w:val="0"/>
        </w:rPr>
        <w:t xml:space="preserve">iestādes un par drošu savienojamību atbildīgās kompetentās iestādes noteikšanu atbildīgā ir Satiksmes ministrija un līdzatbildīgās institūcijas ir Izglītības un zinātnes ministrija, Aizsardzības ministrija, Satversmes aizsardzības birojs, Informācijas tehnoloģiju drošības incidentu novēršanas institūcija CERT.lv un sabiedrība ar ierobežotu atbildību "Elektroniskie sakari".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(EK) Nr. 696/2021</w:t>
      </w:r>
      <w:r w:rsidR="00000000" w:rsidRPr="00000000" w:rsidDel="00000000">
        <w:rPr>
          <w:vertAlign w:val="superscript"/>
          <w:rtl w:val="0"/>
        </w:rPr>
        <w:t xml:space="preserve">1</w:t>
      </w:r>
      <w:r w:rsidR="00000000" w:rsidRPr="00000000" w:rsidDel="00000000">
        <w:rPr>
          <w:rtl w:val="0"/>
        </w:rPr>
        <w:t xml:space="preserve"> izveidota Savienības kosmosa programma un Eiropas Savienības Kosmosa programmas aģentūra (</w:t>
      </w:r>
      <w:r w:rsidR="00000000" w:rsidRPr="00000000" w:rsidDel="00000000">
        <w:rPr>
          <w:i w:val="1"/>
          <w:rtl w:val="0"/>
        </w:rPr>
        <w:t xml:space="preserve">EUSPA</w:t>
      </w:r>
      <w:r w:rsidR="00000000" w:rsidRPr="00000000" w:rsidDel="00000000">
        <w:rPr>
          <w:rtl w:val="0"/>
        </w:rPr>
        <w:t xml:space="preserve">). Kosmosa programma izveidota uz septiņiem gadiem, lai tās darbības ilgums būtu saskaņots ar daudzgadu finanšu shēmu 2021.–2027. gadam. Kosmosa programma ietver šādus komponentus: </w:t>
      </w:r>
      <w:r w:rsidR="00000000" w:rsidRPr="00000000" w:rsidDel="00000000">
        <w:rPr>
          <w:i w:val="1"/>
          <w:rtl w:val="0"/>
        </w:rPr>
        <w:t xml:space="preserve">Galileo</w:t>
      </w:r>
      <w:r w:rsidR="00000000" w:rsidRPr="00000000" w:rsidDel="00000000">
        <w:rPr>
          <w:rtl w:val="0"/>
        </w:rPr>
        <w:t xml:space="preserve">, </w:t>
      </w:r>
      <w:r w:rsidR="00000000" w:rsidRPr="00000000" w:rsidDel="00000000">
        <w:rPr>
          <w:i w:val="1"/>
          <w:rtl w:val="0"/>
        </w:rPr>
        <w:t xml:space="preserve">EGNOS</w:t>
      </w:r>
      <w:r w:rsidR="00000000" w:rsidRPr="00000000" w:rsidDel="00000000">
        <w:rPr>
          <w:rtl w:val="0"/>
        </w:rPr>
        <w:t xml:space="preserve">, </w:t>
      </w:r>
      <w:r w:rsidR="00000000" w:rsidRPr="00000000" w:rsidDel="00000000">
        <w:rPr>
          <w:i w:val="1"/>
          <w:rtl w:val="0"/>
        </w:rPr>
        <w:t xml:space="preserve">Copernicus</w:t>
      </w:r>
      <w:r w:rsidR="00000000" w:rsidRPr="00000000" w:rsidDel="00000000">
        <w:rPr>
          <w:rtl w:val="0"/>
        </w:rPr>
        <w:t xml:space="preserve">, </w:t>
      </w:r>
      <w:r w:rsidR="00000000" w:rsidRPr="00000000" w:rsidDel="00000000">
        <w:rPr>
          <w:i w:val="1"/>
          <w:rtl w:val="0"/>
        </w:rPr>
        <w:t xml:space="preserve">GOVSATCOM un</w:t>
      </w:r>
      <w:r w:rsidR="00000000" w:rsidRPr="00000000" w:rsidDel="00000000">
        <w:rPr>
          <w:rtl w:val="0"/>
        </w:rPr>
        <w:t xml:space="preserve"> </w:t>
      </w:r>
      <w:r w:rsidR="00000000" w:rsidRPr="00000000" w:rsidDel="00000000">
        <w:rPr>
          <w:i w:val="1"/>
          <w:rtl w:val="0"/>
        </w:rPr>
        <w:t xml:space="preserve">SSA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(EK) Nr. 696/2021</w:t>
      </w:r>
      <w:r w:rsidR="00000000" w:rsidRPr="00000000" w:rsidDel="00000000">
        <w:rPr>
          <w:vertAlign w:val="superscript"/>
          <w:rtl w:val="0"/>
        </w:rPr>
        <w:t xml:space="preserve">1</w:t>
      </w:r>
      <w:r w:rsidR="00000000" w:rsidRPr="00000000" w:rsidDel="00000000">
        <w:rPr>
          <w:rtl w:val="0"/>
        </w:rPr>
        <w:t xml:space="preserve"> 3. panta pirmā punkta e) apakšpunktu un 63.panta trešo punktu, nosakot konkrētu pakalpojumu klāstu, tiek ņemti vērā komerciāli pieejamie pakalpojumi, lai nekropļotu konkurenci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GOVSATCOM </w:t>
      </w:r>
      <w:r w:rsidR="00000000" w:rsidRPr="00000000" w:rsidDel="00000000">
        <w:rPr>
          <w:rtl w:val="0"/>
        </w:rPr>
        <w:t xml:space="preserve">ir civilais un valdības kontrolē esošs satelītsakaru dienests, kas nodrošina satelītsakaru jaudas un pakalpojumus Eiropas Savienības un dalībvalstu iestādēm, kuras pārvalda drošībai būtiskas misijas un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Regulas (EK) Nr. 696/2021</w:t>
      </w:r>
      <w:r w:rsidR="00000000" w:rsidRPr="00000000" w:rsidDel="00000000">
        <w:rPr>
          <w:vertAlign w:val="superscript"/>
          <w:rtl w:val="0"/>
        </w:rPr>
        <w:t xml:space="preserve">1</w:t>
      </w:r>
      <w:r w:rsidR="00000000" w:rsidRPr="00000000" w:rsidDel="00000000">
        <w:rPr>
          <w:rtl w:val="0"/>
        </w:rPr>
        <w:t xml:space="preserve"> preambulas 100. punktu, </w:t>
      </w:r>
      <w:r w:rsidR="00000000" w:rsidRPr="00000000" w:rsidDel="00000000">
        <w:rPr>
          <w:i w:val="1"/>
          <w:rtl w:val="0"/>
        </w:rPr>
        <w:t xml:space="preserve">GOVSATCOM </w:t>
      </w:r>
      <w:r w:rsidR="00000000" w:rsidRPr="00000000" w:rsidDel="00000000">
        <w:rPr>
          <w:rtl w:val="0"/>
        </w:rPr>
        <w:t xml:space="preserve">ir uz lietotāju orientēta programma ar izteiktu drošības dimensiju. </w:t>
      </w:r>
      <w:r w:rsidR="00000000" w:rsidRPr="00000000" w:rsidDel="00000000">
        <w:rPr>
          <w:i w:val="1"/>
          <w:rtl w:val="0"/>
        </w:rPr>
        <w:t xml:space="preserve">GOVSATCOM </w:t>
      </w:r>
      <w:r w:rsidR="00000000" w:rsidRPr="00000000" w:rsidDel="00000000">
        <w:rPr>
          <w:rtl w:val="0"/>
        </w:rPr>
        <w:t xml:space="preserve">izmantošanas gadījumi attiecīgajām iesaistītajām pusēm būtu analizējami trīs galvenajos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Krīžu pārvaldība – ietver civilās un militārās kopējās drošības un aizsardzības politikas misijas un operācijas, dabas un cilvēka izraisītas katastrofas, humānās krīzes, kā arī ārkārtas situācijas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Uzraudzība – ietver robežuzraudzību, pierobežu un jūras robežu uzraudzību, jūras drošības kontroli, kā arī nelikumīgas tirdzniecības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Svarīgākā infrastruktūra – ietver diplomātiskos tīklus, policijas sakarus, digitālo infrastruktūru (piemēram, datu centrus un serverus), kritisko infrastruktūru (piemēram, enerģētikas, transporta un ūdensapgādes objektus, tostarp dambjus), kā arī kosmosa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(EK) Nr. 696/2021</w:t>
      </w:r>
      <w:r w:rsidR="00000000" w:rsidRPr="00000000" w:rsidDel="00000000">
        <w:rPr>
          <w:vertAlign w:val="superscript"/>
          <w:rtl w:val="0"/>
        </w:rPr>
        <w:t xml:space="preserve">1</w:t>
      </w:r>
      <w:r w:rsidR="00000000" w:rsidRPr="00000000" w:rsidDel="00000000">
        <w:rPr>
          <w:rtl w:val="0"/>
        </w:rPr>
        <w:t xml:space="preserve"> 4. panta otrā punkta d) apakšpunktu </w:t>
      </w:r>
      <w:r w:rsidR="00000000" w:rsidRPr="00000000" w:rsidDel="00000000">
        <w:rPr>
          <w:i w:val="1"/>
          <w:rtl w:val="0"/>
        </w:rPr>
        <w:t xml:space="preserve">GOVSATCOM </w:t>
      </w:r>
      <w:r w:rsidR="00000000" w:rsidRPr="00000000" w:rsidDel="00000000">
        <w:rPr>
          <w:rtl w:val="0"/>
        </w:rPr>
        <w:t xml:space="preserve">programmas mērķis ir nodrošināt </w:t>
      </w:r>
      <w:r w:rsidR="00000000" w:rsidRPr="00000000" w:rsidDel="00000000">
        <w:rPr>
          <w:i w:val="1"/>
          <w:rtl w:val="0"/>
        </w:rPr>
        <w:t xml:space="preserve">GOVSATCOM </w:t>
      </w:r>
      <w:r w:rsidR="00000000" w:rsidRPr="00000000" w:rsidDel="00000000">
        <w:rPr>
          <w:rtl w:val="0"/>
        </w:rPr>
        <w:t xml:space="preserve">lietotājiem uzticamu, drošu un izmaksu ziņā efektīvu satelītsakaru pakalpojumu ilgtermiņa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(EK) Nr. 696/2021</w:t>
      </w:r>
      <w:r w:rsidR="00000000" w:rsidRPr="00000000" w:rsidDel="00000000">
        <w:rPr>
          <w:vertAlign w:val="superscript"/>
          <w:rtl w:val="0"/>
        </w:rPr>
        <w:t xml:space="preserve">1</w:t>
      </w:r>
      <w:r w:rsidR="00000000" w:rsidRPr="00000000" w:rsidDel="00000000">
        <w:rPr>
          <w:rtl w:val="0"/>
        </w:rPr>
        <w:t xml:space="preserve"> 68. panta ceturtajam punktam katra dalībvalsts izraugās vienu kompetento </w:t>
      </w:r>
      <w:r w:rsidR="00000000" w:rsidRPr="00000000" w:rsidDel="00000000">
        <w:rPr>
          <w:i w:val="1"/>
          <w:rtl w:val="0"/>
        </w:rPr>
        <w:t xml:space="preserve">GOVSATCOM </w:t>
      </w:r>
      <w:r w:rsidR="00000000" w:rsidRPr="00000000" w:rsidDel="00000000">
        <w:rPr>
          <w:rtl w:val="0"/>
        </w:rPr>
        <w:t xml:space="preserve">iestādi (</w:t>
      </w:r>
      <w:r w:rsidR="00000000" w:rsidRPr="00000000" w:rsidDel="00000000">
        <w:rPr>
          <w:i w:val="1"/>
          <w:rtl w:val="0"/>
        </w:rPr>
        <w:t xml:space="preserve">CGA - Competent GOVSATCOM Authority</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(EK) Nr. 696/2021</w:t>
      </w:r>
      <w:r w:rsidR="00000000" w:rsidRPr="00000000" w:rsidDel="00000000">
        <w:rPr>
          <w:vertAlign w:val="superscript"/>
          <w:rtl w:val="0"/>
        </w:rPr>
        <w:t xml:space="preserve">1</w:t>
      </w:r>
      <w:r w:rsidR="00000000" w:rsidRPr="00000000" w:rsidDel="00000000">
        <w:rPr>
          <w:rtl w:val="0"/>
        </w:rPr>
        <w:t xml:space="preserve"> 68. panta piekto punktu nosaka, ka </w:t>
      </w:r>
      <w:r w:rsidR="00000000" w:rsidRPr="00000000" w:rsidDel="00000000">
        <w:rPr>
          <w:i w:val="1"/>
          <w:rtl w:val="0"/>
        </w:rPr>
        <w:t xml:space="preserve">CGA </w:t>
      </w:r>
      <w:r w:rsidR="00000000" w:rsidRPr="00000000" w:rsidDel="00000000">
        <w:rPr>
          <w:rtl w:val="0"/>
        </w:rPr>
        <w:t xml:space="preserve">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pakalpojumu izmantošanas atbilstību piemērojamajām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w:t>
      </w:r>
      <w:r w:rsidR="00000000" w:rsidRPr="00000000" w:rsidDel="00000000">
        <w:rPr>
          <w:i w:val="1"/>
          <w:rtl w:val="0"/>
        </w:rPr>
        <w:t xml:space="preserve">GOVSATCOM </w:t>
      </w:r>
      <w:r w:rsidR="00000000" w:rsidRPr="00000000" w:rsidDel="00000000">
        <w:rPr>
          <w:rtl w:val="0"/>
        </w:rPr>
        <w:t xml:space="preserve">lietotāju piekļuves tiesību noteikšanu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lietotāju aprīkojuma, elektronisko sakaru savienojumu un informācijas izmantošanu un pārvaldību saskaņā ar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centrālā kontaktpunkta izveidi, lai vajadzības gadījumā palīdzētu ziņošanā par drošības riskiem un apdraudējumiem, īpaši elektromagnētiskiem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par centrālā kontaktpunkta izveidi neattiecas uz Latvijas </w:t>
      </w:r>
      <w:r w:rsidR="00000000" w:rsidRPr="00000000" w:rsidDel="00000000">
        <w:rPr>
          <w:i w:val="1"/>
          <w:rtl w:val="0"/>
        </w:rPr>
        <w:t xml:space="preserve">CGA</w:t>
      </w:r>
      <w:r w:rsidR="00000000" w:rsidRPr="00000000" w:rsidDel="00000000">
        <w:rPr>
          <w:rtl w:val="0"/>
        </w:rPr>
        <w:t xml:space="preserve">, jo par to ir atbildīgas tikai tās dalībvalstis, kuru teritorijā atrodas </w:t>
      </w:r>
      <w:r w:rsidR="00000000" w:rsidRPr="00000000" w:rsidDel="00000000">
        <w:rPr>
          <w:i w:val="1"/>
          <w:rtl w:val="0"/>
        </w:rPr>
        <w:t xml:space="preserve">GOVSATCOM</w:t>
      </w:r>
      <w:r w:rsidR="00000000" w:rsidRPr="00000000" w:rsidDel="00000000">
        <w:rPr>
          <w:rtl w:val="0"/>
        </w:rPr>
        <w:t xml:space="preserve"> infrastruktūra (piemēram, centrs, zemes stacija vai operāciju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(EK) Nr. 696/2021</w:t>
      </w:r>
      <w:r w:rsidR="00000000" w:rsidRPr="00000000" w:rsidDel="00000000">
        <w:rPr>
          <w:vertAlign w:val="superscript"/>
          <w:rtl w:val="0"/>
        </w:rPr>
        <w:t xml:space="preserve">1</w:t>
      </w:r>
      <w:r w:rsidR="00000000" w:rsidRPr="00000000" w:rsidDel="00000000">
        <w:rPr>
          <w:rtl w:val="0"/>
        </w:rPr>
        <w:t xml:space="preserve"> 63. panta trešo punktu Eiropas Komisija ar īstenošanas aktiem nosaka </w:t>
      </w:r>
      <w:r w:rsidR="00000000" w:rsidRPr="00000000" w:rsidDel="00000000">
        <w:rPr>
          <w:i w:val="1"/>
          <w:rtl w:val="0"/>
        </w:rPr>
        <w:t xml:space="preserve">GOVSATCOM </w:t>
      </w:r>
      <w:r w:rsidR="00000000" w:rsidRPr="00000000" w:rsidDel="00000000">
        <w:rPr>
          <w:rtl w:val="0"/>
        </w:rPr>
        <w:t xml:space="preserve">pakalpojumu portfeli — satelītsakaru jaudu, pakalpojumus un to atribūtu kategorijas (ģeogrāfiskais pārklājums, frekvence, joslas platums, lietotāju aprīkojums, drošības elementi). Nosakot konkrētu pakalpojumu klāstu, tiek ņemti vērā komerciāli pieejamie pakalpojumi, lai nekropļotu konkurenci iekšējā tirgū. Īstenošanas akti tiek regulāri atjaunināti, to pamatā ir 63. panta pirmajā punktā minētās operacionālās un drošības prasības, prioritāti piešķirot nozīmīgākajiem un kritiskākajiem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Lēmuma Nr. 1054/2023/EK</w:t>
      </w:r>
      <w:r w:rsidR="00000000" w:rsidRPr="00000000" w:rsidDel="00000000">
        <w:rPr>
          <w:vertAlign w:val="superscript"/>
          <w:rtl w:val="0"/>
        </w:rPr>
        <w:t xml:space="preserve">4</w:t>
      </w:r>
      <w:r w:rsidR="00000000" w:rsidRPr="00000000" w:rsidDel="00000000">
        <w:rPr>
          <w:rtl w:val="0"/>
        </w:rPr>
        <w:t xml:space="preserve"> 2. panta pirmo punktu </w:t>
      </w:r>
      <w:r w:rsidR="00000000" w:rsidRPr="00000000" w:rsidDel="00000000">
        <w:rPr>
          <w:i w:val="1"/>
          <w:rtl w:val="0"/>
        </w:rPr>
        <w:t xml:space="preserve">GOVSATCOM </w:t>
      </w:r>
      <w:r w:rsidR="00000000" w:rsidRPr="00000000" w:rsidDel="00000000">
        <w:rPr>
          <w:rtl w:val="0"/>
        </w:rPr>
        <w:t xml:space="preserve">pakalpojumu portfelis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gala-gala pakalpojumus, kas ļauj pieslēgties tīklam ar pilnu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piesaistītās jaudas pakalpojumus, kas ļauj izmantot satelīta jaudu un enkurstacijas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izejas jaudas pakalpojumus, kas ļauj izmantot satelīta joslas platumu.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w:t>
      </w:r>
      <w:r w:rsidR="00000000" w:rsidRPr="00000000" w:rsidDel="00000000">
        <w:rPr>
          <w:i w:val="1"/>
          <w:rtl w:val="0"/>
        </w:rPr>
        <w:t xml:space="preserve">GOVSATCOM </w:t>
      </w:r>
      <w:r w:rsidR="00000000" w:rsidRPr="00000000" w:rsidDel="00000000">
        <w:rPr>
          <w:rtl w:val="0"/>
        </w:rPr>
        <w:t xml:space="preserve">pakalpojumi būs pieejami 2025. gada nogalē.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Nr. 1054/2023/EK</w:t>
      </w:r>
      <w:r w:rsidR="00000000" w:rsidRPr="00000000" w:rsidDel="00000000">
        <w:rPr>
          <w:vertAlign w:val="superscript"/>
          <w:rtl w:val="0"/>
        </w:rPr>
        <w:t xml:space="preserve">4</w:t>
      </w:r>
      <w:r w:rsidR="00000000" w:rsidRPr="00000000" w:rsidDel="00000000">
        <w:rPr>
          <w:rtl w:val="0"/>
        </w:rPr>
        <w:t xml:space="preserve"> 2. panta otrais punkts nosaka, ka pirmajā punktā minētie pakalpojumi atbilst sakaru pakalpojumu kategoriju primārajiem un sekundārajiem atribūtiem, kas noteikti Lēmuma Nr. 1054/2023/EK</w:t>
      </w:r>
      <w:r w:rsidR="00000000" w:rsidRPr="00000000" w:rsidDel="00000000">
        <w:rPr>
          <w:vertAlign w:val="superscript"/>
          <w:rtl w:val="0"/>
        </w:rPr>
        <w:t xml:space="preserve">4</w:t>
      </w:r>
      <w:r w:rsidR="00000000" w:rsidRPr="00000000" w:rsidDel="00000000">
        <w:rPr>
          <w:rtl w:val="0"/>
        </w:rPr>
        <w:t xml:space="preserve"> I pielikumā. Trešais punkts paredz, ka resursu sniedzējs var lietotājam nodrošināt lietotāja aprīkojumu (Noteikumu projekts neparedz pienākumu Latvijas </w:t>
      </w:r>
      <w:r w:rsidR="00000000" w:rsidRPr="00000000" w:rsidDel="00000000">
        <w:rPr>
          <w:i w:val="1"/>
          <w:rtl w:val="0"/>
        </w:rPr>
        <w:t xml:space="preserve">CGA </w:t>
      </w:r>
      <w:r w:rsidR="00000000" w:rsidRPr="00000000" w:rsidDel="00000000">
        <w:rPr>
          <w:rtl w:val="0"/>
        </w:rPr>
        <w:t xml:space="preserve">nodrošināt piemērota aprīkojuma iegādi). Ceturtais punkts nosaka, ka gala-gala un izejas jaudas pakalpojumi tiek sniegti, izmantojot </w:t>
      </w:r>
      <w:r w:rsidR="00000000" w:rsidRPr="00000000" w:rsidDel="00000000">
        <w:rPr>
          <w:i w:val="1"/>
          <w:rtl w:val="0"/>
        </w:rPr>
        <w:t xml:space="preserve">GOVSATCOM </w:t>
      </w:r>
      <w:r w:rsidR="00000000" w:rsidRPr="00000000" w:rsidDel="00000000">
        <w:rPr>
          <w:rtl w:val="0"/>
        </w:rPr>
        <w:t xml:space="preserve">centra (</w:t>
      </w:r>
      <w:r w:rsidR="00000000" w:rsidRPr="00000000" w:rsidDel="00000000">
        <w:rPr>
          <w:i w:val="1"/>
          <w:rtl w:val="0"/>
        </w:rPr>
        <w:t xml:space="preserve">G-HUB</w:t>
      </w:r>
      <w:r w:rsidR="00000000" w:rsidRPr="00000000" w:rsidDel="00000000">
        <w:rPr>
          <w:rtl w:val="0"/>
        </w:rPr>
        <w:t xml:space="preserve">) infrastruktūru sākotnējā operacionālajā konfigurācijā.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Lēmuma Nr. 1054/2023/EK</w:t>
      </w:r>
      <w:r w:rsidR="00000000" w:rsidRPr="00000000" w:rsidDel="00000000">
        <w:rPr>
          <w:vertAlign w:val="superscript"/>
          <w:rtl w:val="0"/>
        </w:rPr>
        <w:t xml:space="preserve">4</w:t>
      </w:r>
      <w:r w:rsidR="00000000" w:rsidRPr="00000000" w:rsidDel="00000000">
        <w:rPr>
          <w:rtl w:val="0"/>
        </w:rPr>
        <w:t xml:space="preserve"> 3. panta pirmo punktu </w:t>
      </w:r>
      <w:r w:rsidR="00000000" w:rsidRPr="00000000" w:rsidDel="00000000">
        <w:rPr>
          <w:i w:val="1"/>
          <w:rtl w:val="0"/>
        </w:rPr>
        <w:t xml:space="preserve">GOVSATCOM </w:t>
      </w:r>
      <w:r w:rsidR="00000000" w:rsidRPr="00000000" w:rsidDel="00000000">
        <w:rPr>
          <w:rtl w:val="0"/>
        </w:rPr>
        <w:t xml:space="preserve">pakalpojumu profili tiek noteikti, pamatojoties uz to primāro atribūtu vērtībām, kas norādītas Lēmuma Nr. 1054/2023/EK</w:t>
      </w:r>
      <w:r w:rsidR="00000000" w:rsidRPr="00000000" w:rsidDel="00000000">
        <w:rPr>
          <w:vertAlign w:val="superscript"/>
          <w:rtl w:val="0"/>
        </w:rPr>
        <w:t xml:space="preserve">4</w:t>
      </w:r>
      <w:r w:rsidR="00000000" w:rsidRPr="00000000" w:rsidDel="00000000">
        <w:rPr>
          <w:rtl w:val="0"/>
        </w:rPr>
        <w:t xml:space="preserve">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Nr. 1054/2023/EK</w:t>
      </w:r>
      <w:r w:rsidR="00000000" w:rsidRPr="00000000" w:rsidDel="00000000">
        <w:rPr>
          <w:vertAlign w:val="superscript"/>
          <w:rtl w:val="0"/>
        </w:rPr>
        <w:t xml:space="preserve">4</w:t>
      </w:r>
      <w:r w:rsidR="00000000" w:rsidRPr="00000000" w:rsidDel="00000000">
        <w:rPr>
          <w:rtl w:val="0"/>
        </w:rPr>
        <w:t xml:space="preserve"> 5. panta pirmais punkts nosaka, ka pakalpojumu sniegšanas prioritizācija tiek veikta saskaņā ar Lēmumu Nr. 1055/2023/EK</w:t>
      </w:r>
      <w:r w:rsidR="00000000" w:rsidRPr="00000000" w:rsidDel="00000000">
        <w:rPr>
          <w:vertAlign w:val="superscript"/>
          <w:rtl w:val="0"/>
        </w:rPr>
        <w:t xml:space="preserve">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Lēmuma Nr. 1054/2023/EK</w:t>
      </w:r>
      <w:r w:rsidR="00000000" w:rsidRPr="00000000" w:rsidDel="00000000">
        <w:rPr>
          <w:vertAlign w:val="superscript"/>
          <w:rtl w:val="0"/>
        </w:rPr>
        <w:t xml:space="preserve">4</w:t>
      </w:r>
      <w:r w:rsidR="00000000" w:rsidRPr="00000000" w:rsidDel="00000000">
        <w:rPr>
          <w:rtl w:val="0"/>
        </w:rPr>
        <w:t xml:space="preserve"> 3. panta piekto punktu pēc pakalpojuma aktivizēšanas lietotājiem jābūt iespējai tam piekļūt ar savu aprīkojumu, ja tas ir saderīgs, vai ar aprīkojumu, ko nodrošinājis resursu sniedzējs ar </w:t>
      </w:r>
      <w:r w:rsidR="00000000" w:rsidRPr="00000000" w:rsidDel="00000000">
        <w:rPr>
          <w:i w:val="1"/>
          <w:rtl w:val="0"/>
        </w:rPr>
        <w:t xml:space="preserve">GOVSATCOM </w:t>
      </w:r>
      <w:r w:rsidR="00000000" w:rsidRPr="00000000" w:rsidDel="00000000">
        <w:rPr>
          <w:rtl w:val="0"/>
        </w:rPr>
        <w:t xml:space="preserve">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Nr. 1054/2023/EK</w:t>
      </w:r>
      <w:r w:rsidR="00000000" w:rsidRPr="00000000" w:rsidDel="00000000">
        <w:rPr>
          <w:vertAlign w:val="superscript"/>
          <w:rtl w:val="0"/>
        </w:rPr>
        <w:t xml:space="preserve">4</w:t>
      </w:r>
      <w:r w:rsidR="00000000" w:rsidRPr="00000000" w:rsidDel="00000000">
        <w:rPr>
          <w:rtl w:val="0"/>
        </w:rPr>
        <w:t xml:space="preserve"> 4. panta otrais punkts nosaka </w:t>
      </w:r>
      <w:r w:rsidR="00000000" w:rsidRPr="00000000" w:rsidDel="00000000">
        <w:rPr>
          <w:i w:val="1"/>
          <w:rtl w:val="0"/>
        </w:rPr>
        <w:t xml:space="preserve">CGA </w:t>
      </w:r>
      <w:r w:rsidR="00000000" w:rsidRPr="00000000" w:rsidDel="00000000">
        <w:rPr>
          <w:rtl w:val="0"/>
        </w:rPr>
        <w:t xml:space="preserve">lomu pakalpojumu atlases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saņem, prioritizē, vajadzības gadījumā anonimizē un pārsūta </w:t>
      </w:r>
      <w:r w:rsidR="00000000" w:rsidRPr="00000000" w:rsidDel="00000000">
        <w:rPr>
          <w:i w:val="1"/>
          <w:rtl w:val="0"/>
        </w:rPr>
        <w:t xml:space="preserve">G-HUB</w:t>
      </w:r>
      <w:r w:rsidR="00000000" w:rsidRPr="00000000" w:rsidDel="00000000">
        <w:rPr>
          <w:rtl w:val="0"/>
        </w:rPr>
        <w:t xml:space="preserve"> lietotāju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saņem rezultātus no </w:t>
      </w:r>
      <w:r w:rsidR="00000000" w:rsidRPr="00000000" w:rsidDel="00000000">
        <w:rPr>
          <w:i w:val="1"/>
          <w:rtl w:val="0"/>
        </w:rPr>
        <w:t xml:space="preserve">G-HUB</w:t>
      </w:r>
      <w:r w:rsidR="00000000" w:rsidRPr="00000000" w:rsidDel="00000000">
        <w:rPr>
          <w:rtl w:val="0"/>
        </w:rPr>
        <w:t xml:space="preserve"> un pārsūta tos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saņem un pārsūta lietotāju pakalpojumu izlasi.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Lēmuma Nr. 1054/2023/EK</w:t>
      </w:r>
      <w:r w:rsidR="00000000" w:rsidRPr="00000000" w:rsidDel="00000000">
        <w:rPr>
          <w:vertAlign w:val="superscript"/>
          <w:rtl w:val="0"/>
        </w:rPr>
        <w:t xml:space="preserve">4</w:t>
      </w:r>
      <w:r w:rsidR="00000000" w:rsidRPr="00000000" w:rsidDel="00000000">
        <w:rPr>
          <w:rtl w:val="0"/>
        </w:rPr>
        <w:t xml:space="preserve"> 4. panta trešo punktu </w:t>
      </w:r>
      <w:r w:rsidR="00000000" w:rsidRPr="00000000" w:rsidDel="00000000">
        <w:rPr>
          <w:i w:val="1"/>
          <w:rtl w:val="0"/>
        </w:rPr>
        <w:t xml:space="preserve">CGA,</w:t>
      </w:r>
      <w:r w:rsidR="00000000" w:rsidRPr="00000000" w:rsidDel="00000000">
        <w:rPr>
          <w:rtl w:val="0"/>
        </w:rPr>
        <w:t xml:space="preserve"> sniedzot pakalpojumu, rīkojas kā starpnieks visā lietotāja saziņā ar </w:t>
      </w:r>
      <w:r w:rsidR="00000000" w:rsidRPr="00000000" w:rsidDel="00000000">
        <w:rPr>
          <w:i w:val="1"/>
          <w:rtl w:val="0"/>
        </w:rPr>
        <w:t xml:space="preserve">G-HUB</w:t>
      </w:r>
      <w:r w:rsidR="00000000" w:rsidRPr="00000000" w:rsidDel="00000000">
        <w:rPr>
          <w:rtl w:val="0"/>
        </w:rPr>
        <w:t xml:space="preserve">, anonimizējot lietotāja identitāti. Vajadzības gadījumā saziņai tiek izmantoti klasificēti kanāli. </w:t>
      </w:r>
      <w:r w:rsidR="00000000" w:rsidRPr="00000000" w:rsidDel="00000000">
        <w:rPr>
          <w:i w:val="1"/>
          <w:rtl w:val="0"/>
        </w:rPr>
        <w:t xml:space="preserve">CGA </w:t>
      </w:r>
      <w:r w:rsidR="00000000" w:rsidRPr="00000000" w:rsidDel="00000000">
        <w:rPr>
          <w:rtl w:val="0"/>
        </w:rPr>
        <w:t xml:space="preserve">var izvēlēties neveikt anonimizāciju, un šādā gadījumā lietotāja identitātes dati tiek nodoti resursu sniedzējam, lai nodrošinātu pakalpojuma atlasi, konfigurēšanu, pārvaldību, uzturēšanu un incidentu novēršanu. Resursu sniedzējs var pieprasīt lietotāja deanonimizāciju, ko </w:t>
      </w:r>
      <w:r w:rsidR="00000000" w:rsidRPr="00000000" w:rsidDel="00000000">
        <w:rPr>
          <w:i w:val="1"/>
          <w:rtl w:val="0"/>
        </w:rPr>
        <w:t xml:space="preserve">G-HUB</w:t>
      </w:r>
      <w:r w:rsidR="00000000" w:rsidRPr="00000000" w:rsidDel="00000000">
        <w:rPr>
          <w:rtl w:val="0"/>
        </w:rPr>
        <w:t xml:space="preserve"> nosūta </w:t>
      </w:r>
      <w:r w:rsidR="00000000" w:rsidRPr="00000000" w:rsidDel="00000000">
        <w:rPr>
          <w:i w:val="1"/>
          <w:rtl w:val="0"/>
        </w:rPr>
        <w:t xml:space="preserve">CGA </w:t>
      </w:r>
      <w:r w:rsidR="00000000" w:rsidRPr="00000000" w:rsidDel="00000000">
        <w:rPr>
          <w:rtl w:val="0"/>
        </w:rPr>
        <w:t xml:space="preserve">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(EK) Nr. 588/2023</w:t>
      </w:r>
      <w:r w:rsidR="00000000" w:rsidRPr="00000000" w:rsidDel="00000000">
        <w:rPr>
          <w:vertAlign w:val="superscript"/>
          <w:rtl w:val="0"/>
        </w:rPr>
        <w:t xml:space="preserve">2</w:t>
      </w:r>
      <w:r w:rsidR="00000000" w:rsidRPr="00000000" w:rsidDel="00000000">
        <w:rPr>
          <w:rtl w:val="0"/>
        </w:rPr>
        <w:t xml:space="preserve"> par Savienības drošas savienojamības programmas izveidi tika pieņemta ar mērķi stiprināt Eiropas Savienības suverenitāti un drošību. Programmas mērķis ir izvērst Eiropas Savienības satelītu konstelāciju </w:t>
      </w:r>
      <w:r w:rsidR="00000000" w:rsidRPr="00000000" w:rsidDel="00000000">
        <w:rPr>
          <w:i w:val="1"/>
          <w:rtl w:val="0"/>
        </w:rPr>
        <w:t xml:space="preserve">IRIS</w:t>
      </w:r>
      <w:r w:rsidR="00000000" w:rsidRPr="00000000" w:rsidDel="00000000">
        <w:rPr>
          <w:rtl w:val="0"/>
        </w:rPr>
        <w:t xml:space="preserve">², lai atbalstītu plašu valdības pielietojumu klāstu gan civilajā, gan militārajā jomā - galvenokārt situācijas apzināšanās nodrošināšanai, piemēram, robežu uzraudzībai, krīžu vadībai, kā arī būtiskās infrastruktūras pieslēgšanai un aizsardzībai (piemēram, drošiem sakariem vēstniecībām).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Komercsektora programma ļaus nodrošināt plaša patēriņa lietojumus, tostarp mobilo un fiksēto platjoslas satelīta piekļuvi, satelīta savienojumus transporta nozarei, ar satelītu pastiprinātus tīklus, kā arī satelīta platjoslas un mākoņpakalpojumus.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(EK) Nr. 588/2023</w:t>
      </w:r>
      <w:r w:rsidR="00000000" w:rsidRPr="00000000" w:rsidDel="00000000">
        <w:rPr>
          <w:vertAlign w:val="superscript"/>
          <w:rtl w:val="0"/>
        </w:rPr>
        <w:t xml:space="preserve">2</w:t>
      </w:r>
      <w:r w:rsidR="00000000" w:rsidRPr="00000000" w:rsidDel="00000000">
        <w:rPr>
          <w:rtl w:val="0"/>
        </w:rPr>
        <w:t xml:space="preserve"> 11. panta ceturto punktu katrs programmas dalībnieks izraugās vienu par drošu savienojamību atbildīgo kompetento iestādi </w:t>
      </w:r>
      <w:r w:rsidR="00000000" w:rsidRPr="00000000" w:rsidDel="00000000">
        <w:rPr>
          <w:i w:val="1"/>
          <w:rtl w:val="0"/>
        </w:rPr>
        <w:t xml:space="preserve">(Competent Secure Connectivity Authority)</w:t>
      </w:r>
      <w:r w:rsidR="00000000" w:rsidRPr="00000000" w:rsidDel="00000000">
        <w:rPr>
          <w:rtl w:val="0"/>
        </w:rPr>
        <w:t xml:space="preserve"> (turpmāk </w:t>
      </w:r>
      <w:r w:rsidR="00000000" w:rsidRPr="00000000" w:rsidDel="00000000">
        <w:rPr>
          <w:i w:val="1"/>
          <w:rtl w:val="0"/>
        </w:rPr>
        <w:t xml:space="preserve">- CSCA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(EK) Nr. 588/2023</w:t>
      </w:r>
      <w:r w:rsidR="00000000" w:rsidRPr="00000000" w:rsidDel="00000000">
        <w:rPr>
          <w:vertAlign w:val="superscript"/>
          <w:rtl w:val="0"/>
        </w:rPr>
        <w:t xml:space="preserve">2</w:t>
      </w:r>
      <w:r w:rsidR="00000000" w:rsidRPr="00000000" w:rsidDel="00000000">
        <w:rPr>
          <w:rtl w:val="0"/>
        </w:rPr>
        <w:t xml:space="preserve"> 11.panta sesto punktu </w:t>
      </w:r>
      <w:r w:rsidR="00000000" w:rsidRPr="00000000" w:rsidDel="00000000">
        <w:rPr>
          <w:i w:val="1"/>
          <w:rtl w:val="0"/>
        </w:rPr>
        <w:t xml:space="preserve">CSCA </w:t>
      </w:r>
      <w:r w:rsidR="00000000" w:rsidRPr="00000000" w:rsidDel="00000000">
        <w:rPr>
          <w:rtl w:val="0"/>
        </w:rPr>
        <w:t xml:space="preserve">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valdības pakalpojumu izmantošana atbilst Regulas (EK) Nr. 588/2023</w:t>
      </w:r>
      <w:r w:rsidR="00000000" w:rsidRPr="00000000" w:rsidDel="00000000">
        <w:rPr>
          <w:vertAlign w:val="superscript"/>
          <w:rtl w:val="0"/>
        </w:rPr>
        <w:t xml:space="preserve">2</w:t>
      </w:r>
      <w:r w:rsidR="00000000" w:rsidRPr="00000000" w:rsidDel="00000000">
        <w:rPr>
          <w:rtl w:val="0"/>
        </w:rPr>
        <w:t xml:space="preserve"> 30. panta 3. punktā noteiktajām vispārējām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tiek noteiktas un pārvaldītas tiesības piekļūt valdības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valdības pakalpojumu izmantošanai nepieciešamais lietotāja aprīkojums, elektroniskie sakaru savienojumi un ar tiem saistītā informācija tiek izmantoti un pārvaldīti saskaņā ar Regulas (EK) Nr. 588/2023</w:t>
      </w:r>
      <w:r w:rsidR="00000000" w:rsidRPr="00000000" w:rsidDel="00000000">
        <w:rPr>
          <w:vertAlign w:val="superscript"/>
          <w:rtl w:val="0"/>
        </w:rPr>
        <w:t xml:space="preserve">2</w:t>
      </w:r>
      <w:r w:rsidR="00000000" w:rsidRPr="00000000" w:rsidDel="00000000">
        <w:rPr>
          <w:rtl w:val="0"/>
        </w:rPr>
        <w:t xml:space="preserve"> 30. panta 3. punktā noteiktajām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ir izveidots centrālais kontaktpunkts, kas vajadzības gadījumā palīdz ziņot par drošības riskiem un apdraudējumiem, sevišķi ja konstatēti potenciāli kaitīgi elektromagnētiski traucējumi, kas ietekmē programmas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par kontaktpunkta izveidi neattiecas uz Latvijas </w:t>
      </w:r>
      <w:r w:rsidR="00000000" w:rsidRPr="00000000" w:rsidDel="00000000">
        <w:rPr>
          <w:i w:val="1"/>
          <w:rtl w:val="0"/>
        </w:rPr>
        <w:t xml:space="preserve">CSCA</w:t>
      </w:r>
      <w:r w:rsidR="00000000" w:rsidRPr="00000000" w:rsidDel="00000000">
        <w:rPr>
          <w:rtl w:val="0"/>
        </w:rPr>
        <w:t xml:space="preserve">, jo par to ir atbildīgas tikai tās dalībvalstis, kuru teritorijā atrodas </w:t>
      </w:r>
      <w:r w:rsidR="00000000" w:rsidRPr="00000000" w:rsidDel="00000000">
        <w:rPr>
          <w:i w:val="1"/>
          <w:rtl w:val="0"/>
        </w:rPr>
        <w:t xml:space="preserve">IRIS</w:t>
      </w:r>
      <w:r w:rsidR="00000000" w:rsidRPr="00000000" w:rsidDel="00000000">
        <w:rPr>
          <w:i w:val="1"/>
          <w:vertAlign w:val="superscript"/>
          <w:rtl w:val="0"/>
        </w:rPr>
        <w:t xml:space="preserve">2</w:t>
      </w:r>
      <w:r w:rsidR="00000000" w:rsidRPr="00000000" w:rsidDel="00000000">
        <w:rPr>
          <w:i w:val="1"/>
          <w:rtl w:val="0"/>
        </w:rPr>
        <w:t xml:space="preserve"> </w:t>
      </w:r>
      <w:r w:rsidR="00000000" w:rsidRPr="00000000" w:rsidDel="00000000">
        <w:rPr>
          <w:rtl w:val="0"/>
        </w:rPr>
        <w:t xml:space="preserve">infrastruktūra (piemēram, centrs, zemes stacija vai operāciju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Lēmuma Nr. 1053/2023/EK</w:t>
      </w:r>
      <w:r w:rsidR="00000000" w:rsidRPr="00000000" w:rsidDel="00000000">
        <w:rPr>
          <w:vertAlign w:val="superscript"/>
          <w:rtl w:val="0"/>
        </w:rPr>
        <w:t xml:space="preserve">3</w:t>
      </w:r>
      <w:r w:rsidR="00000000" w:rsidRPr="00000000" w:rsidDel="00000000">
        <w:rPr>
          <w:rtl w:val="0"/>
        </w:rPr>
        <w:t xml:space="preserve"> 1. panta pirmo punktu noteikts pakalpojumu portfelis valdības pakalpojumiem, ko sniedz Savienības drošas savienojamības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valdību pilnvarotajiem lietotājiem piedāvātie pakalpojumi, kas balstīti uz valdības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pakalpojums #1 - stabils zema latentuma pakalpojums visā pasaulē;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pakalpojums #2 - kosmosa datu pārraide,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valdību pilnvarotajiem lietotājiem piedāvātie pakalpojumi, kas balstīti uz komerciālo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pakalpojums #3 - nodrošināts pasaules mēroga zema latentuma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pakalpojums #4 - nodrošināts pasaules mēroga šaurjoslas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punktā minētie pakalpojumi atbilst prasībām, kas noteiktas šo pakalpojumu iepriekšdefinētajos profilos Lēmuma Nr. 1053/2023/EK</w:t>
      </w:r>
      <w:r w:rsidR="00000000" w:rsidRPr="00000000" w:rsidDel="00000000">
        <w:rPr>
          <w:vertAlign w:val="superscript"/>
          <w:rtl w:val="0"/>
        </w:rPr>
        <w:t xml:space="preserve">3</w:t>
      </w:r>
      <w:r w:rsidR="00000000" w:rsidRPr="00000000" w:rsidDel="00000000">
        <w:rPr>
          <w:rtl w:val="0"/>
        </w:rPr>
        <w:t xml:space="preserve">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Nr. 1053/2023/EK</w:t>
      </w:r>
      <w:r w:rsidR="00000000" w:rsidRPr="00000000" w:rsidDel="00000000">
        <w:rPr>
          <w:vertAlign w:val="superscript"/>
          <w:rtl w:val="0"/>
        </w:rPr>
        <w:t xml:space="preserve">3</w:t>
      </w:r>
      <w:r w:rsidR="00000000" w:rsidRPr="00000000" w:rsidDel="00000000">
        <w:rPr>
          <w:rtl w:val="0"/>
        </w:rPr>
        <w:t xml:space="preserve"> 1. panta otrais punkts nosaka, ka Savienības drošas savienojamības programmas pakalpojumu portfeli pielāgo katram pakalpojumam un sniedz galalietotājiem, izmantojot šādas iepirkuma shēmas: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gala-gala pakalpojumu shēmu, ja pakalpojums tiek sniegts no maršrutētāja vai slēdža enkurstacijas pusē līdz maršrutētājam vai slēdzim lietotāja termināļa pusē, tostarp ar iespēju nodrošināt piekļuvi ārējiem tīkliem enkurstacijas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pārvaldītu pakalpojumu shēmu, kurā ir garantēta pakalpojuma sniegšana, izņemot termināli.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IRIS</w:t>
      </w:r>
      <w:r w:rsidR="00000000" w:rsidRPr="00000000" w:rsidDel="00000000">
        <w:rPr>
          <w:rtl w:val="0"/>
        </w:rPr>
        <w:t xml:space="preserve">² ieviešana notiks pakāpeniski — sākotnējie valdības pakalpojumi tiks nodrošināti, izmantojot dalībvalstu īpašumā esošo satelītu kapacitāti, kas tiks apvienota un kopīgi izmantota jau 2025. gadā caur </w:t>
      </w:r>
      <w:r w:rsidR="00000000" w:rsidRPr="00000000" w:rsidDel="00000000">
        <w:rPr>
          <w:i w:val="1"/>
          <w:rtl w:val="0"/>
        </w:rPr>
        <w:t xml:space="preserve">GOVSATCOM</w:t>
      </w:r>
      <w:r w:rsidR="00000000" w:rsidRPr="00000000" w:rsidDel="00000000">
        <w:rPr>
          <w:rtl w:val="0"/>
        </w:rPr>
        <w:t xml:space="preserve">. Plānots, ka pilna valdības satelītsakaru savienojamība, balstīta uz Eiropas Savienībai piederošu infrastruktūru, tiks nodrošināta ne vēlāk kā 2030.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G-HUB</w:t>
      </w:r>
      <w:r w:rsidR="00000000" w:rsidRPr="00000000" w:rsidDel="00000000">
        <w:rPr>
          <w:rtl w:val="0"/>
        </w:rPr>
        <w:t xml:space="preserve"> nodrošina lietotājam draudzīgu platformu, kas apkopo aktuālo </w:t>
      </w:r>
      <w:r w:rsidR="00000000" w:rsidRPr="00000000" w:rsidDel="00000000">
        <w:rPr>
          <w:i w:val="1"/>
          <w:rtl w:val="0"/>
        </w:rPr>
        <w:t xml:space="preserve">GOVSATCOM </w:t>
      </w:r>
      <w:r w:rsidR="00000000" w:rsidRPr="00000000" w:rsidDel="00000000">
        <w:rPr>
          <w:rtl w:val="0"/>
        </w:rPr>
        <w:t xml:space="preserve">tirgus piedāvājumu. Tā vienkāršo satelītsakaru jaudu un pakalpojumu, tostarp lietotāju termināļu, iegādes procesu, veicina konkurenci un samazina pakalpojumu nodrošināšanas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piešķir dalībniekiem kopfonda plānošanas periodā (</w:t>
      </w:r>
      <w:r w:rsidR="00000000" w:rsidRPr="00000000" w:rsidDel="00000000">
        <w:rPr>
          <w:i w:val="1"/>
          <w:rtl w:val="0"/>
        </w:rPr>
        <w:t xml:space="preserve">PPT – Pool Programming Term</w:t>
      </w:r>
      <w:r w:rsidR="00000000" w:rsidRPr="00000000" w:rsidDel="00000000">
        <w:rPr>
          <w:rtl w:val="0"/>
        </w:rPr>
        <w:t xml:space="preserve">) bezmaksas žetonus reizi divos gados, ar iespēju nepieciešamības gadījumā iegādāties papildu žetonus (atbilstoši finanšu resursu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G-HUB</w:t>
      </w:r>
      <w:r w:rsidR="00000000" w:rsidRPr="00000000" w:rsidDel="00000000">
        <w:rPr>
          <w:rtl w:val="0"/>
        </w:rPr>
        <w:t xml:space="preserve"> piedāvā Savienības kopīgo satelītsakaru resursu fondu (</w:t>
      </w:r>
      <w:r w:rsidR="00000000" w:rsidRPr="00000000" w:rsidDel="00000000">
        <w:rPr>
          <w:i w:val="1"/>
          <w:rtl w:val="0"/>
        </w:rPr>
        <w:t xml:space="preserve">Union Common Pool</w:t>
      </w:r>
      <w:r w:rsidR="00000000" w:rsidRPr="00000000" w:rsidDel="00000000">
        <w:rPr>
          <w:rtl w:val="0"/>
        </w:rPr>
        <w:t xml:space="preserve">), kas iedalīts četrās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Fiksētais piešķīrums (</w:t>
      </w:r>
      <w:r w:rsidR="00000000" w:rsidRPr="00000000" w:rsidDel="00000000">
        <w:rPr>
          <w:i w:val="1"/>
          <w:rtl w:val="0"/>
        </w:rPr>
        <w:t xml:space="preserve">Fixed Allocation</w:t>
      </w:r>
      <w:r w:rsidR="00000000" w:rsidRPr="00000000" w:rsidDel="00000000">
        <w:rPr>
          <w:rtl w:val="0"/>
        </w:rPr>
        <w:t xml:space="preserve">): satelītsakaru pakalpojumi, kas tiek rezervēti katram dalībniekam visā PPT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Dinamiskais priekšapmaksas fonds (</w:t>
      </w:r>
      <w:r w:rsidR="00000000" w:rsidRPr="00000000" w:rsidDel="00000000">
        <w:rPr>
          <w:i w:val="1"/>
          <w:rtl w:val="0"/>
        </w:rPr>
        <w:t xml:space="preserve">Dynamic Pre-paid</w:t>
      </w:r>
      <w:r w:rsidR="00000000" w:rsidRPr="00000000" w:rsidDel="00000000">
        <w:rPr>
          <w:rtl w:val="0"/>
        </w:rPr>
        <w:t xml:space="preserve">): pakalpojumi, kas rezervēti un apmaksāti iepriekš, bet sākotnēji nav piešķirti konkrētam dalībniekam, nodrošinot elastību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fonds (</w:t>
      </w:r>
      <w:r w:rsidR="00000000" w:rsidRPr="00000000" w:rsidDel="00000000">
        <w:rPr>
          <w:i w:val="1"/>
          <w:rtl w:val="0"/>
        </w:rPr>
        <w:t xml:space="preserve">Crisis</w:t>
      </w:r>
      <w:r w:rsidR="00000000" w:rsidRPr="00000000" w:rsidDel="00000000">
        <w:rPr>
          <w:rtl w:val="0"/>
        </w:rPr>
        <w:t xml:space="preserve">): satelītsakaru pakalpojumi, rezervēti krīzes situācijām vai augstas prioritātes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Dinamiskais pēc pieprasījuma (</w:t>
      </w:r>
      <w:r w:rsidR="00000000" w:rsidRPr="00000000" w:rsidDel="00000000">
        <w:rPr>
          <w:i w:val="1"/>
          <w:rtl w:val="0"/>
        </w:rPr>
        <w:t xml:space="preserve">Dynamic On-demand</w:t>
      </w:r>
      <w:r w:rsidR="00000000" w:rsidRPr="00000000" w:rsidDel="00000000">
        <w:rPr>
          <w:rtl w:val="0"/>
        </w:rPr>
        <w:t xml:space="preserve">): pakalpojumi, kurus dalībnieki var pieprasīt elastīgi pēc nepieciešamības, nodrošinot ātru un efektīvu piekļuvi papildu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CGA ir vienīgā iestāde, kas pilnvarota mijiedarboties ar </w:t>
      </w:r>
      <w:r w:rsidR="00000000" w:rsidRPr="00000000" w:rsidDel="00000000">
        <w:rPr>
          <w:i w:val="1"/>
          <w:rtl w:val="0"/>
        </w:rPr>
        <w:t xml:space="preserve">G-HUB.</w:t>
      </w:r>
      <w:r w:rsidR="00000000" w:rsidRPr="00000000" w:rsidDel="00000000">
        <w:rPr>
          <w:rtl w:val="0"/>
        </w:rPr>
        <w:t xml:space="preserve"> Tā ir atbildīga par lietotāju kontu pārvaldību un par lietotāju satelītsakaru vajadzību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Lēmumu Nr. 1055/2023/EK</w:t>
      </w:r>
      <w:r w:rsidR="00000000" w:rsidRPr="00000000" w:rsidDel="00000000">
        <w:rPr>
          <w:vertAlign w:val="superscript"/>
          <w:rtl w:val="0"/>
        </w:rPr>
        <w:t xml:space="preserve">5</w:t>
      </w:r>
      <w:r w:rsidR="00000000" w:rsidRPr="00000000" w:rsidDel="00000000">
        <w:rPr>
          <w:rtl w:val="0"/>
        </w:rPr>
        <w:t xml:space="preserve"> noteikti satelītsakaru jaudu, pakalpojumu un lietotāju aprīkojuma koplietošanas un prioritāšu noteikšanas principi, lai īstenotu Regulas (EK) Nr. 696/2021</w:t>
      </w:r>
      <w:r w:rsidR="00000000" w:rsidRPr="00000000" w:rsidDel="00000000">
        <w:rPr>
          <w:vertAlign w:val="superscript"/>
          <w:rtl w:val="0"/>
        </w:rPr>
        <w:t xml:space="preserve">1</w:t>
      </w:r>
      <w:r w:rsidR="00000000" w:rsidRPr="00000000" w:rsidDel="00000000">
        <w:rPr>
          <w:rtl w:val="0"/>
        </w:rPr>
        <w:t xml:space="preserve"> 66. panta otrajā punktā minēto funkciju. Lēmumu Nr. 1055/2023/EK</w:t>
      </w:r>
      <w:r w:rsidR="00000000" w:rsidRPr="00000000" w:rsidDel="00000000">
        <w:rPr>
          <w:vertAlign w:val="superscript"/>
          <w:rtl w:val="0"/>
        </w:rPr>
        <w:t xml:space="preserve">5</w:t>
      </w:r>
      <w:r w:rsidR="00000000" w:rsidRPr="00000000" w:rsidDel="00000000">
        <w:rPr>
          <w:rtl w:val="0"/>
        </w:rPr>
        <w:t xml:space="preserve"> 1. panta otrais punkts nosaka, ka tas attiecas uz </w:t>
      </w:r>
      <w:r w:rsidR="00000000" w:rsidRPr="00000000" w:rsidDel="00000000">
        <w:rPr>
          <w:i w:val="1"/>
          <w:rtl w:val="0"/>
        </w:rPr>
        <w:t xml:space="preserve">GOVSATCOM </w:t>
      </w:r>
      <w:r w:rsidR="00000000" w:rsidRPr="00000000" w:rsidDel="00000000">
        <w:rPr>
          <w:rtl w:val="0"/>
        </w:rPr>
        <w:t xml:space="preserve">pakalpojumiem, kas definēti Lēmumā Nr. 1054/2023/EK</w:t>
      </w:r>
      <w:r w:rsidR="00000000" w:rsidRPr="00000000" w:rsidDel="00000000">
        <w:rPr>
          <w:vertAlign w:val="superscript"/>
          <w:rtl w:val="0"/>
        </w:rPr>
        <w:t xml:space="preserve">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Lēmuma Nr. 1053/2023/EK​​​​​​​</w:t>
      </w:r>
      <w:r w:rsidR="00000000" w:rsidRPr="00000000" w:rsidDel="00000000">
        <w:rPr>
          <w:vertAlign w:val="superscript"/>
          <w:rtl w:val="0"/>
        </w:rPr>
        <w:t xml:space="preserve">3</w:t>
      </w:r>
      <w:r w:rsidR="00000000" w:rsidRPr="00000000" w:rsidDel="00000000">
        <w:rPr>
          <w:rtl w:val="0"/>
        </w:rPr>
        <w:t xml:space="preserve"> 2. pants nosaka noteikumus un operacionālās prasības valsts pakalpojumu sniegšanai Savienības drošas savienojamības programmas ietvaros, pēc būtības piemērojot Lēmuma Nr. 1055/2023/EK</w:t>
      </w:r>
      <w:r w:rsidR="00000000" w:rsidRPr="00000000" w:rsidDel="00000000">
        <w:rPr>
          <w:vertAlign w:val="superscript"/>
          <w:rtl w:val="0"/>
        </w:rPr>
        <w:t xml:space="preserve">5</w:t>
      </w:r>
      <w:r w:rsidR="00000000" w:rsidRPr="00000000" w:rsidDel="00000000">
        <w:rPr>
          <w:rtl w:val="0"/>
        </w:rPr>
        <w:t xml:space="preserve"> noteikumus par satelītsakaru jaudu, pakalpojumu un lietotāju aprīkojuma koplietošanu un prioritāšu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2021.gada 28. aprīļa regula (EK) Nr. 696/2021 par Eiropas Savienības kosmosa programmu un Eiropas Savienības Kosmosa programmas aģentūru, ar ko atceļ regulas (EK) Nr. 2010/912, (EK) Nr. 2013/1285 un (EK) Nr. 2014/377 un Lēmumu Nr. 541/2014/EK.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2023. gada 15. marta regulas (EK) Nr. 588/2023 par Eiropas Savienības drošas savienojamības programmu 2023.–2027.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[3]Eiropas Parlamenta un Padomes īstenošanas lēmums Nr. 1053/2023/EK par noteikumiem Eiropas Parlamenta un Padomes Regulas (EK) Nr. 588/2023 piemērošanai attiecībā uz operacionālajām prasībām valdības pakalpojumiem, kas tiek sniegti saskaņā ar Savienības drošas savienojamības programmu un tās pakalpojumu portfeli.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īstenošanas lēmums Nr. 1054/2023/EK par noteikumiem Eiropas Parlamenta un Padomes Regulas (EK) Nr. 696/2021 piemērošanai saistībā ar valdības satelītsakaru pakalpojumu portfeli, kuru piedāvā sistēma, kas izveidota saskaņā ar Eiropas Savienības kosmosa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īstenošanas lēmums Nr. 1055/2023/EK par noteikumiem attiecībā uz satelītsakaru jaudas, pakalpojumu un lietotāju aprīkojuma koplietošanu un prioritāšu noteikšanu, lai pildītu Eiropas Parlamenta un Padomes Regulas (EK) Nr. 696/2021 66. panta 2. punktā minēto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Latvijā nav noteiktas kompetentās iestādes -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40. panta pirmo punktu publiska persona var deleģēt privātpersonai un citai publiskai personai (turpmāk — pilnvarotā persona) pārvaldes uzdevumu, ja pilnvarotā persona attiecīgo uzdevumu var veikt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41. panta pirmajam punktam publiska persona var deleģēt pārvaldes uzdevumus, kuru izpilde ietilpst tās iestādes kompetencē. Deleģējot pārvaldes uzdevumu, par funkcijas izpildi kopumā atbild attiecīgā publiskā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pārvaldes iekārtas likuma 42. panta pirmais punkts paredz, ka privātpersonai jābūt tiesīgai veikt attiecīgo pārvaldes uzdevumu. Lemjot par pārvaldes uzdevuma deleģēšanu, tiek vērtēta tās pieredze, reputācija, resursi, personāla kvalifikācija, un citi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43. panta 1., 3., 4. un 5. punktu, deleģējot pārvaldes uzdevumu, ārējā normatīvajā aktā nosaka iestādi, kuras padotībā atrodas pilnvarotā persona attiecībā uz konkrētā uzdevuma izpildi. Uzraudzībai pār pārvaldes uzdevuma izpildi jābūt pilnīgai un efektīvai, un padotības forma tiek noteikta, ņemot vērā deleģējuma saturu un citus apsvērumus.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tiek noteikta par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w:t>
      </w:r>
      <w:r w:rsidR="00000000" w:rsidRPr="00000000" w:rsidDel="00000000">
        <w:rPr>
          <w:rtl w:val="0"/>
        </w:rPr>
        <w:t xml:space="preserve">, kurai ir tiesības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 </w:t>
      </w:r>
      <w:r w:rsidR="00000000" w:rsidRPr="00000000" w:rsidDel="00000000">
        <w:rPr>
          <w:rtl w:val="0"/>
        </w:rPr>
        <w:t xml:space="preserve">uzdevumus deleģēt valsts akciju sabiedrību "Latvijas Valsts radio un televīzijas centrs" (turpmāk - LVRTC), noslēdzot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ir valsts akciju sabiedrība, kuras kapitāla daļu turētājs ir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LVRTC deleģētajiem uzdevumiem ir nodrošināt ārkārtas situāciju valsts elektronisko sakaru tīkla (ĀSVEST) izbūvi un uzturēšanu, kā arī pieslēgumus starptautisko organizāciju un citu juridisko personu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ir iesaistīta projektā "Nacionāla līmeņa kvantu komunikācijas infrastruktūras sistēmu un tīklu izveide", un tās pārstāvji piedalās darba grupā “Eiropas kvantu komunikācijas infrastruktūra” (</w:t>
      </w:r>
      <w:r w:rsidR="00000000" w:rsidRPr="00000000" w:rsidDel="00000000">
        <w:rPr>
          <w:i w:val="1"/>
          <w:rtl w:val="0"/>
        </w:rPr>
        <w:t xml:space="preserve">EuroQCI)</w:t>
      </w:r>
      <w:r w:rsidR="00000000" w:rsidRPr="00000000" w:rsidDel="00000000">
        <w:rPr>
          <w:rtl w:val="0"/>
        </w:rPr>
        <w:t xml:space="preserve">. Saskaņā ar Regulas (EK) Nr. 588/2023</w:t>
      </w:r>
      <w:r w:rsidR="00000000" w:rsidRPr="00000000" w:rsidDel="00000000">
        <w:rPr>
          <w:vertAlign w:val="superscript"/>
          <w:rtl w:val="0"/>
        </w:rPr>
        <w:t xml:space="preserve">2</w:t>
      </w:r>
      <w:r w:rsidR="00000000" w:rsidRPr="00000000" w:rsidDel="00000000">
        <w:rPr>
          <w:rtl w:val="0"/>
        </w:rPr>
        <w:t xml:space="preserve"> 2. panta 5. apakšpunktu Eiropas kvantiskās komunikācijas infrastruktūra jeb “</w:t>
      </w:r>
      <w:r w:rsidR="00000000" w:rsidRPr="00000000" w:rsidDel="00000000">
        <w:rPr>
          <w:i w:val="1"/>
          <w:rtl w:val="0"/>
        </w:rPr>
        <w:t xml:space="preserve">EuroQCI</w:t>
      </w:r>
      <w:r w:rsidR="00000000" w:rsidRPr="00000000" w:rsidDel="00000000">
        <w:rPr>
          <w:rtl w:val="0"/>
        </w:rPr>
        <w:t xml:space="preserve">” ir savstarpēji savienota kosmosa, zemes un cietzemes infrastruktūra, kas, izmantojot kvantu tehnoloģijas, ir integrēta drošas savienojamības sistēmā. </w:t>
      </w:r>
      <w:r w:rsidR="00000000" w:rsidRPr="00000000" w:rsidDel="00000000">
        <w:rPr>
          <w:i w:val="1"/>
          <w:rtl w:val="0"/>
        </w:rPr>
        <w:t xml:space="preserve">EuroQCI </w:t>
      </w:r>
      <w:r w:rsidR="00000000" w:rsidRPr="00000000" w:rsidDel="00000000">
        <w:rPr>
          <w:rtl w:val="0"/>
        </w:rPr>
        <w:t xml:space="preserve">sastāv no zemes segmenta, kas balstās uz optiskās šķiedras sakaru tīkliem, un kosmosa segmenta, kura pamatā ir satelīti. Tā būs neatņemama jaunās ES kosmosā bāzētās drošās sakaru sistēmas </w:t>
      </w:r>
      <w:r w:rsidR="00000000" w:rsidRPr="00000000" w:rsidDel="00000000">
        <w:rPr>
          <w:i w:val="1"/>
          <w:rtl w:val="0"/>
        </w:rPr>
        <w:t xml:space="preserve">IRIS</w:t>
      </w:r>
      <w:r w:rsidR="00000000" w:rsidRPr="00000000" w:rsidDel="00000000">
        <w:rPr>
          <w:i w:val="1"/>
          <w:vertAlign w:val="superscript"/>
          <w:rtl w:val="0"/>
        </w:rPr>
        <w:t xml:space="preserve">2</w:t>
      </w:r>
      <w:r w:rsidR="00000000" w:rsidRPr="00000000" w:rsidDel="00000000">
        <w:rPr>
          <w:i w:val="1"/>
          <w:rtl w:val="0"/>
        </w:rPr>
        <w:t xml:space="preserve"> </w:t>
      </w:r>
      <w:r w:rsidR="00000000" w:rsidRPr="00000000" w:rsidDel="00000000">
        <w:rPr>
          <w:rtl w:val="0"/>
        </w:rPr>
        <w:t xml:space="preserve">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deleģējot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 </w:t>
      </w:r>
      <w:r w:rsidR="00000000" w:rsidRPr="00000000" w:rsidDel="00000000">
        <w:rPr>
          <w:rtl w:val="0"/>
        </w:rPr>
        <w:t xml:space="preserve">uzdevumus, uzraudzīs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 </w:t>
      </w:r>
      <w:r w:rsidR="00000000" w:rsidRPr="00000000" w:rsidDel="00000000">
        <w:rPr>
          <w:rtl w:val="0"/>
        </w:rPr>
        <w:t xml:space="preserve">uzdevumu izpildes atbilstību regulu prasībām, nepieciešamības gadījumā pieprasot informāciju ikgadējiem statistikas ziņojumiem un finanšu līdzekļu izlietojuma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(EK) Nr. 696/2021</w:t>
      </w:r>
      <w:r w:rsidR="00000000" w:rsidRPr="00000000" w:rsidDel="00000000">
        <w:rPr>
          <w:vertAlign w:val="superscript"/>
          <w:rtl w:val="0"/>
        </w:rPr>
        <w:t xml:space="preserve">1</w:t>
      </w:r>
      <w:r w:rsidR="00000000" w:rsidRPr="00000000" w:rsidDel="00000000">
        <w:rPr>
          <w:rtl w:val="0"/>
        </w:rPr>
        <w:t xml:space="preserve"> un Regulas (EK) Nr. 588/2023</w:t>
      </w:r>
      <w:r w:rsidR="00000000" w:rsidRPr="00000000" w:rsidDel="00000000">
        <w:rPr>
          <w:vertAlign w:val="superscript"/>
          <w:rtl w:val="0"/>
        </w:rPr>
        <w:t xml:space="preserve">2</w:t>
      </w:r>
      <w:r w:rsidR="00000000" w:rsidRPr="00000000" w:rsidDel="00000000">
        <w:rPr>
          <w:rtl w:val="0"/>
        </w:rPr>
        <w:t xml:space="preserve"> pielikumos minēti rādītāji, kas ir saistīti ar </w:t>
      </w:r>
      <w:r w:rsidR="00000000" w:rsidRPr="00000000" w:rsidDel="00000000">
        <w:rPr>
          <w:i w:val="1"/>
          <w:rtl w:val="0"/>
        </w:rPr>
        <w:t xml:space="preserve">GOVSATCOM </w:t>
      </w:r>
      <w:r w:rsidR="00000000" w:rsidRPr="00000000" w:rsidDel="00000000">
        <w:rPr>
          <w:rtl w:val="0"/>
        </w:rPr>
        <w:t xml:space="preserve">programmu un drošas savienojamības programmu. Tādēļ pēc nepieciešamības var tikt pieprasīti atbilstoši nacionālā līmeņa rādītāji,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GOVSATCOM </w:t>
      </w:r>
      <w:r w:rsidR="00000000" w:rsidRPr="00000000" w:rsidDel="00000000">
        <w:rPr>
          <w:rtl w:val="0"/>
        </w:rPr>
        <w:t xml:space="preserve">lietotāju skaits (ar sadalījumu pēc lietotāja tipa, ģeogrāfiskā novietojuma un darbības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Drošas savienojamības lietotāju skaits (ar analoģisku detalizāciju).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 </w:t>
      </w:r>
      <w:r w:rsidR="00000000" w:rsidRPr="00000000" w:rsidDel="00000000">
        <w:rPr>
          <w:rtl w:val="0"/>
        </w:rPr>
        <w:t xml:space="preserve">vadlīnijām, tiek noteiktas šādas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CGA atbildība ietver </w:t>
      </w:r>
      <w:r w:rsidR="00000000" w:rsidRPr="00000000" w:rsidDel="00000000">
        <w:rPr>
          <w:i w:val="1"/>
          <w:rtl w:val="0"/>
        </w:rPr>
        <w:t xml:space="preserve">GOVSATCOM </w:t>
      </w:r>
      <w:r w:rsidR="00000000" w:rsidRPr="00000000" w:rsidDel="00000000">
        <w:rPr>
          <w:rtl w:val="0"/>
        </w:rPr>
        <w:t xml:space="preserve">pakalpojumu atbilstības nodrošināšanu drošības un darbības prasībām,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Klasificētās informācijas aizsardzību saskaņā ar Padomes lēmumu Nr. 488/2013/EK;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Jutīgas neklasificētas informācijas apstrādi, ievērojot konfidencialitātes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Piekļuves tiesību un lietotāju anonimitātes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Saskarnes uzturēšanu ar </w:t>
      </w:r>
      <w:r w:rsidR="00000000" w:rsidRPr="00000000" w:rsidDel="00000000">
        <w:rPr>
          <w:i w:val="1"/>
          <w:rtl w:val="0"/>
        </w:rPr>
        <w:t xml:space="preserve">G-HUB</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Lietotāju aprīkojuma pārvaldību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 </w:t>
      </w:r>
      <w:r w:rsidR="00000000" w:rsidRPr="00000000" w:rsidDel="00000000">
        <w:rPr>
          <w:rtl w:val="0"/>
        </w:rPr>
        <w:t xml:space="preserve">pienākumos neietilpst lietotājiem nepieciešamā aprīkojuma iegāde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risku un draudu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tiesību un lietotāju aprīkojuma atbilstība ietver šādas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 </w:t>
      </w:r>
      <w:r w:rsidR="00000000" w:rsidRPr="00000000" w:rsidDel="00000000">
        <w:rPr>
          <w:rtl w:val="0"/>
        </w:rPr>
        <w:t xml:space="preserve">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piekļuves pieprasījumu pārsūtīšanu uz </w:t>
      </w:r>
      <w:r w:rsidR="00000000" w:rsidRPr="00000000" w:rsidDel="00000000">
        <w:rPr>
          <w:i w:val="1"/>
          <w:rtl w:val="0"/>
        </w:rPr>
        <w:t xml:space="preserve">G-HUB</w:t>
      </w:r>
      <w:r w:rsidR="00000000" w:rsidRPr="00000000" w:rsidDel="00000000">
        <w:rPr>
          <w:rtl w:val="0"/>
        </w:rPr>
        <w:t xml:space="preserve"> un rezultātu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nacionālās piekļuves politikas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lietotāju prioritāšu noteikšanu un pieejamības novērtēšanu “žetonu” (</w:t>
      </w:r>
      <w:r w:rsidR="00000000" w:rsidRPr="00000000" w:rsidDel="00000000">
        <w:rPr>
          <w:i w:val="1"/>
          <w:rtl w:val="0"/>
        </w:rPr>
        <w:t xml:space="preserve">token</w:t>
      </w:r>
      <w:r w:rsidR="00000000" w:rsidRPr="00000000" w:rsidDel="00000000">
        <w:rPr>
          <w:rtl w:val="0"/>
        </w:rPr>
        <w:t xml:space="preserve">)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apstiprināto produktu un to īpašību (piemēram, pakalpojuma veids, prioritāte un drošības līmenis)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anonimitātes nodrošināšanu lietotājiem, kuriem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atslēgu (ekvivalentu SIM kartēm) izplatīšanas pārvaldību nacionālajiem lietotājiem, izmantojot fizisko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pieņemšanas process par lietotāju reģistrēšanu un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 izstrādā kritērijus un procedūru </w:t>
      </w:r>
      <w:r w:rsidR="00000000" w:rsidRPr="00000000" w:rsidDel="00000000">
        <w:rPr>
          <w:i w:val="1"/>
          <w:rtl w:val="0"/>
        </w:rPr>
        <w:t xml:space="preserve">GOVSATCOM </w:t>
      </w:r>
      <w:r w:rsidR="00000000" w:rsidRPr="00000000" w:rsidDel="00000000">
        <w:rPr>
          <w:rtl w:val="0"/>
        </w:rPr>
        <w:t xml:space="preserve">lietotāju prioritāšu, lietotāju noteikšanai un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 sadarbībā ar LVRTC 2026. gadā sagatavo instrukciju, kurā būs aprakstīti </w:t>
      </w:r>
      <w:r w:rsidR="00000000" w:rsidRPr="00000000" w:rsidDel="00000000">
        <w:rPr>
          <w:i w:val="1"/>
          <w:rtl w:val="0"/>
        </w:rPr>
        <w:t xml:space="preserve">CGA </w:t>
      </w:r>
      <w:r w:rsidR="00000000" w:rsidRPr="00000000" w:rsidDel="00000000">
        <w:rPr>
          <w:rtl w:val="0"/>
        </w:rPr>
        <w:t xml:space="preserve">un </w:t>
      </w:r>
      <w:r w:rsidR="00000000" w:rsidRPr="00000000" w:rsidDel="00000000">
        <w:rPr>
          <w:i w:val="1"/>
          <w:rtl w:val="0"/>
        </w:rPr>
        <w:t xml:space="preserve">CSCA </w:t>
      </w:r>
      <w:r w:rsidR="00000000" w:rsidRPr="00000000" w:rsidDel="00000000">
        <w:rPr>
          <w:rtl w:val="0"/>
        </w:rPr>
        <w:t xml:space="preserve">darbības procesi, tai skaitā lēmuma pieņemšanas kārtība par lietotāju reģistrēšanu un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Kompetentai iestādei pieņemot lēmumu par lietotāju reģistrēšanu un pakalpojumu sniegšanu, tiek izvērtēta lietotāja aprīkojuma atbilstība un drošības risku pārvaldība. Tas tiek veikts, ievērojot Regulas (EK) Nr. 696/2021</w:t>
      </w:r>
      <w:r w:rsidR="00000000" w:rsidRPr="00000000" w:rsidDel="00000000">
        <w:rPr>
          <w:vertAlign w:val="superscript"/>
          <w:rtl w:val="0"/>
        </w:rPr>
        <w:t xml:space="preserve">1</w:t>
      </w:r>
      <w:r w:rsidR="00000000" w:rsidRPr="00000000" w:rsidDel="00000000">
        <w:rPr>
          <w:rtl w:val="0"/>
        </w:rPr>
        <w:t xml:space="preserve"> 65. panta otro punktu un šīs pašas Regulas (EK) Nr. 696/2021</w:t>
      </w:r>
      <w:r w:rsidR="00000000" w:rsidRPr="00000000" w:rsidDel="00000000">
        <w:rPr>
          <w:vertAlign w:val="superscript"/>
          <w:rtl w:val="0"/>
        </w:rPr>
        <w:t xml:space="preserve">1</w:t>
      </w:r>
      <w:r w:rsidR="00000000" w:rsidRPr="00000000" w:rsidDel="00000000">
        <w:rPr>
          <w:rtl w:val="0"/>
        </w:rPr>
        <w:t xml:space="preserve"> 34. panta otrajā punktā noteiktās vispārējās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LVRTC kā tehniskais operators, pamatojoties uz šo lēmumu, reģistrē lietotāju </w:t>
      </w:r>
      <w:r w:rsidR="00000000" w:rsidRPr="00000000" w:rsidDel="00000000">
        <w:rPr>
          <w:i w:val="1"/>
          <w:rtl w:val="0"/>
        </w:rPr>
        <w:t xml:space="preserve">G-HUB saskarnē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(EK) Nr. 696/2021</w:t>
      </w:r>
      <w:r w:rsidR="00000000" w:rsidRPr="00000000" w:rsidDel="00000000">
        <w:rPr>
          <w:vertAlign w:val="superscript"/>
          <w:rtl w:val="0"/>
        </w:rPr>
        <w:t xml:space="preserve">1</w:t>
      </w:r>
      <w:r w:rsidR="00000000" w:rsidRPr="00000000" w:rsidDel="00000000">
        <w:rPr>
          <w:rtl w:val="0"/>
        </w:rPr>
        <w:t xml:space="preserve"> 66. panta trešo punktu satelītsakaru jaudas un pakalpojumu koplietošanu un prioritizāciju starp </w:t>
      </w:r>
      <w:r w:rsidR="00000000" w:rsidRPr="00000000" w:rsidDel="00000000">
        <w:rPr>
          <w:i w:val="1"/>
          <w:rtl w:val="0"/>
        </w:rPr>
        <w:t xml:space="preserve">GOVSATCOM </w:t>
      </w:r>
      <w:r w:rsidR="00000000" w:rsidRPr="00000000" w:rsidDel="00000000">
        <w:rPr>
          <w:rtl w:val="0"/>
        </w:rPr>
        <w:t xml:space="preserve">lietotājiem, kuriem autorizāciju piešķīris viens un tas pats </w:t>
      </w:r>
      <w:r w:rsidR="00000000" w:rsidRPr="00000000" w:rsidDel="00000000">
        <w:rPr>
          <w:i w:val="1"/>
          <w:rtl w:val="0"/>
        </w:rPr>
        <w:t xml:space="preserve">GOVSATCOM </w:t>
      </w:r>
      <w:r w:rsidR="00000000" w:rsidRPr="00000000" w:rsidDel="00000000">
        <w:rPr>
          <w:rtl w:val="0"/>
        </w:rPr>
        <w:t xml:space="preserve">dalībnieks, nosaka un īsteno attiecīgais </w:t>
      </w:r>
      <w:r w:rsidR="00000000" w:rsidRPr="00000000" w:rsidDel="00000000">
        <w:rPr>
          <w:i w:val="1"/>
          <w:rtl w:val="0"/>
        </w:rPr>
        <w:t xml:space="preserve">GOVSATCOM </w:t>
      </w:r>
      <w:r w:rsidR="00000000" w:rsidRPr="00000000" w:rsidDel="00000000">
        <w:rPr>
          <w:rtl w:val="0"/>
        </w:rPr>
        <w:t xml:space="preserve">dalībnieks.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Lēmumu Nr. 1055/2023/EK</w:t>
      </w:r>
      <w:r w:rsidR="00000000" w:rsidRPr="00000000" w:rsidDel="00000000">
        <w:rPr>
          <w:vertAlign w:val="superscript"/>
          <w:rtl w:val="0"/>
        </w:rPr>
        <w:t xml:space="preserve">5</w:t>
      </w:r>
      <w:r w:rsidR="00000000" w:rsidRPr="00000000" w:rsidDel="00000000">
        <w:rPr>
          <w:rtl w:val="0"/>
        </w:rPr>
        <w:t xml:space="preserve"> ir noteikti noteikumi par satelītsakaru jaudu, pakalpojumu un lietotāju aprīkojuma koplietošanu un prioritāšu noteikšanu, lai nodrošinātu Regulas (EK) Nr. 696/2021</w:t>
      </w:r>
      <w:r w:rsidR="00000000" w:rsidRPr="00000000" w:rsidDel="00000000">
        <w:rPr>
          <w:vertAlign w:val="superscript"/>
          <w:rtl w:val="0"/>
        </w:rPr>
        <w:t xml:space="preserve">1</w:t>
      </w:r>
      <w:r w:rsidR="00000000" w:rsidRPr="00000000" w:rsidDel="00000000">
        <w:rPr>
          <w:rtl w:val="0"/>
        </w:rPr>
        <w:t xml:space="preserve"> 66. panta otrajā punktā minētās funkcijas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Nr. 1055/2023/EK</w:t>
      </w:r>
      <w:r w:rsidR="00000000" w:rsidRPr="00000000" w:rsidDel="00000000">
        <w:rPr>
          <w:vertAlign w:val="superscript"/>
          <w:rtl w:val="0"/>
        </w:rPr>
        <w:t xml:space="preserve">5</w:t>
      </w:r>
      <w:r w:rsidR="00000000" w:rsidRPr="00000000" w:rsidDel="00000000">
        <w:rPr>
          <w:rtl w:val="0"/>
        </w:rPr>
        <w:t xml:space="preserve"> 1. panta otrajā punktā paredzēts, ka tas attiecas uz </w:t>
      </w:r>
      <w:r w:rsidR="00000000" w:rsidRPr="00000000" w:rsidDel="00000000">
        <w:rPr>
          <w:i w:val="1"/>
          <w:rtl w:val="0"/>
        </w:rPr>
        <w:t xml:space="preserve">GOVSATCOM </w:t>
      </w:r>
      <w:r w:rsidR="00000000" w:rsidRPr="00000000" w:rsidDel="00000000">
        <w:rPr>
          <w:rtl w:val="0"/>
        </w:rPr>
        <w:t xml:space="preserve">pakalpojumiem, kas definēti Lēmumā Nr. 1054/2023/EK</w:t>
      </w:r>
      <w:r w:rsidR="00000000" w:rsidRPr="00000000" w:rsidDel="00000000">
        <w:rPr>
          <w:vertAlign w:val="superscript"/>
          <w:rtl w:val="0"/>
        </w:rPr>
        <w:t xml:space="preserve">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Nr. 1053/2023/EK</w:t>
      </w:r>
      <w:r w:rsidR="00000000" w:rsidRPr="00000000" w:rsidDel="00000000">
        <w:rPr>
          <w:vertAlign w:val="superscript"/>
          <w:rtl w:val="0"/>
        </w:rPr>
        <w:t xml:space="preserve">3</w:t>
      </w:r>
      <w:r w:rsidR="00000000" w:rsidRPr="00000000" w:rsidDel="00000000">
        <w:rPr>
          <w:rtl w:val="0"/>
        </w:rPr>
        <w:t xml:space="preserve"> 2. pants nosaka noteikumus un operacionālās prasības valsts pakalpojumu sniegšanai Savienības drošas savienojamības programmai, kas pēc būtības piemēro Lēmuma Nr. 1055/2023/EK</w:t>
      </w:r>
      <w:r w:rsidR="00000000" w:rsidRPr="00000000" w:rsidDel="00000000">
        <w:rPr>
          <w:vertAlign w:val="superscript"/>
          <w:rtl w:val="0"/>
        </w:rPr>
        <w:t xml:space="preserve">5</w:t>
      </w:r>
      <w:r w:rsidR="00000000" w:rsidRPr="00000000" w:rsidDel="00000000">
        <w:rPr>
          <w:rtl w:val="0"/>
        </w:rPr>
        <w:t xml:space="preserve"> noteikumus par satelītsakaru jaudu, pakalpojumu un lietotāju aprīkojuma koplietošanu un prioritāšu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Rīkojuma projekta (25-TA-2438) anotāciju.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stiprinātu valsts elektronisko sakaru tīkla gatavību ārkārtas situācijām un veicinātu drošu savienojamību saskaņā ar </w:t>
      </w:r>
      <w:r w:rsidR="00000000" w:rsidRPr="00000000" w:rsidDel="00000000">
        <w:rPr>
          <w:i w:val="1"/>
          <w:rtl w:val="0"/>
        </w:rPr>
        <w:t xml:space="preserve">GOVSATCOM </w:t>
      </w:r>
      <w:r w:rsidR="00000000" w:rsidRPr="00000000" w:rsidDel="00000000">
        <w:rPr>
          <w:rtl w:val="0"/>
        </w:rPr>
        <w:t xml:space="preserve">kosmosa programmas un drošas savienojamības programmas prasībām.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 persona, kura ir valsts iestādes autorizēta un kurai uzticēti uzdevumi, kas saistīti ar drošībai būtisku misiju, operāciju un infrastruktūras uzraudzību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 persona, kura ir valsts iestādes pilnvarota un kurai uzticēti uzdevumi, kas saistīti ar drošībai būtisku misiju, operāciju un infrastruktūras uzraudzību un pārvaldību, iesniedz pieteikumu </w:t>
      </w:r>
      <w:r w:rsidR="00000000" w:rsidRPr="00000000" w:rsidDel="00000000">
        <w:rPr>
          <w:i w:val="1"/>
          <w:rtl w:val="0"/>
        </w:rPr>
        <w:t xml:space="preserve">CGA</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ietekmi uz budžetu saistībā ar noteikumu projektā paredzētās funkcijas izpildi ir norādīta Ministru kabineta rīkojuma projekta "Par transfertu no Aizsardzības ministrijas uz Satiksmes ministrijas budžeta apakšprogrammu 2025. gadā kompetentās GOVSATCOM iestādes un par drošu savienojamību atbildīgās kompetentās iestādes vienreizējam maksājumam darbības uzsākšanai" (25-TA-2438)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Par transfertu no Aizsardzības ministrijas uz Satiksmes ministrijas budžeta apakšprogrammu 2025. gadā kompetentās </w:t>
      </w:r>
      <w:r w:rsidR="00000000" w:rsidRPr="00000000" w:rsidDel="00000000">
        <w:rPr>
          <w:sz w:val="30"/>
          <w:b w:val="1"/>
          <w:i w:val="1"/>
          <w:rtl w:val="0"/>
        </w:rPr>
        <w:t xml:space="preserve">GOVSATCOM</w:t>
      </w:r>
      <w:r w:rsidR="00000000" w:rsidRPr="00000000" w:rsidDel="00000000">
        <w:rPr>
          <w:sz w:val="30"/>
          <w:b w:val="1"/>
          <w:rtl w:val="0"/>
        </w:rPr>
        <w:t xml:space="preserve"> iestādes un par drošu savienojamību atbildīgās kompetentās iestādes vienreizējam maksājumam darbības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Rīkojuma projekts Nr. 25-TA-2438 ir savstarpēji nedalāmi un skatāmi kopā, jo bez finansējuma piešķiršanas ar rīkojumu Satiksmes ministrijas nolikuma grozījumos paredzēto kompetento iestāžu izveide un darbības uzsākšana nav īstenojama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32021R0696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28. aprīļa regula (EK) Nr. 696/2021 par Eiropas Savienības kosmosa programmu un Eiropas Savienības Kosmosa programmas aģentūru, ar ko atceļ regulas (EK) Nr. 2010/912, (EK) Nr. 2013/1285 un (EK) Nr. 2014/377 un Lēmumu Nr. 541/2014/EK.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32023R0588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15. marta regulas (EK) Nr. 588/2023 par Eiropas Savienības drošas savienojamības programmu 2023.–2027.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28. aprīļa regula (EK) Nr. 696/2021 par Eiropas Savienības kosmosa programmu un Eiropas Savienības Kosmosa programmas aģentūru, ar ko atceļ regulas (EK) Nr. 2010/912, (EK) Nr. 2013/1285 un (EK) Nr. 2014/377 un Lēmumu Nr. 541/2014/EK.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2021/696 68.panta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5.49</w:t>
            </w:r>
            <w:r w:rsidR="00000000" w:rsidRPr="00000000" w:rsidDel="00000000">
              <w:rPr>
                <w:sz w:val="24"/>
                <w:vertAlign w:val="superscript"/>
                <w:rtl w:val="0"/>
              </w:rPr>
              <w:t xml:space="preserve">1</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Regulas (EK) Nr. 696/2021 preambulas 110. punktu, Latvija neizmanto dalībvalstij piešķirto rīcības brīvību attiecībā uz dalību </w:t>
            </w:r>
            <w:r w:rsidR="00000000" w:rsidRPr="00000000" w:rsidDel="00000000">
              <w:rPr>
                <w:sz w:val="24"/>
                <w:i w:val="1"/>
                <w:rtl w:val="0"/>
              </w:rPr>
              <w:t xml:space="preserve">GOVSATCOM </w:t>
            </w:r>
            <w:r w:rsidR="00000000" w:rsidRPr="00000000" w:rsidDel="00000000">
              <w:rPr>
                <w:sz w:val="24"/>
                <w:rtl w:val="0"/>
              </w:rPr>
              <w:t xml:space="preserve">komponentā. Tajā pašā laikā Latvija izmanto rīcības brīvību, lai nenodrošinātu </w:t>
            </w:r>
            <w:r w:rsidR="00000000" w:rsidRPr="00000000" w:rsidDel="00000000">
              <w:rPr>
                <w:sz w:val="24"/>
                <w:i w:val="1"/>
                <w:rtl w:val="0"/>
              </w:rPr>
              <w:t xml:space="preserve">GOVSATCOM </w:t>
            </w:r>
            <w:r w:rsidR="00000000" w:rsidRPr="00000000" w:rsidDel="00000000">
              <w:rPr>
                <w:sz w:val="24"/>
                <w:rtl w:val="0"/>
              </w:rPr>
              <w:t xml:space="preserve">pakalpojumu lietotājiem nepieciešamās iekārtas, jo valsts budžetā tam nav paredzēti finanšu līdzekļi, kā arī lai izslēgtu fiziskās personas no satelītpakalpojumu saņēmēju loka, jo nesaredz šādu iespēju Latvijas tiesiskajā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Attiecīgās tiesību normas Latvijas normatīvajos aktos tiek pārņemtas, ievērojot, ka Latvijas valdības lietotāji ir izteikuši interesi par </w:t>
            </w:r>
            <w:r w:rsidR="00000000" w:rsidRPr="00000000" w:rsidDel="00000000">
              <w:rPr>
                <w:sz w:val="24"/>
                <w:i w:val="1"/>
                <w:rtl w:val="0"/>
              </w:rPr>
              <w:t xml:space="preserve">GOVSATCOM </w:t>
            </w:r>
            <w:r w:rsidR="00000000" w:rsidRPr="00000000" w:rsidDel="00000000">
              <w:rPr>
                <w:sz w:val="24"/>
                <w:rtl w:val="0"/>
              </w:rPr>
              <w:t xml:space="preserve">satelītsakaru pakalpojumu izmantošanu, izmantojot vienotu Eiropas Savienības </w:t>
            </w:r>
            <w:r w:rsidR="00000000" w:rsidRPr="00000000" w:rsidDel="00000000">
              <w:rPr>
                <w:sz w:val="24"/>
                <w:i w:val="1"/>
                <w:rtl w:val="0"/>
              </w:rPr>
              <w:t xml:space="preserve">GOVSATCOM </w:t>
            </w:r>
            <w:r w:rsidR="00000000" w:rsidRPr="00000000" w:rsidDel="00000000">
              <w:rPr>
                <w:sz w:val="24"/>
                <w:rtl w:val="0"/>
              </w:rPr>
              <w:t xml:space="preserve">programmas komponentes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15. marta regulas (EK) Nr. 588/2023 par Eiropas Savienības drošas savienojamības programmu 2023.–2027.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2023/588 11.panta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5.49</w:t>
            </w:r>
            <w:r w:rsidR="00000000" w:rsidRPr="00000000" w:rsidDel="00000000">
              <w:rPr>
                <w:sz w:val="24"/>
                <w:vertAlign w:val="superscript"/>
                <w:rtl w:val="0"/>
              </w:rPr>
              <w:t xml:space="preserve">1</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Regulas (EK) Nr. 696/2021 preambulas 29. punktu, Latvija neizmanto dalībvalstij piešķirto rīcības brīvību attiecībā uz dalību drošas savienojamības komponentā. Tajā pašā laikā Latvija izmanto rīcības brīvību neparedzēt nodrošināt </w:t>
            </w:r>
            <w:r w:rsidR="00000000" w:rsidRPr="00000000" w:rsidDel="00000000">
              <w:rPr>
                <w:sz w:val="24"/>
                <w:i w:val="1"/>
                <w:rtl w:val="0"/>
              </w:rPr>
              <w:t xml:space="preserve">GOVSATCOM </w:t>
            </w:r>
            <w:r w:rsidR="00000000" w:rsidRPr="00000000" w:rsidDel="00000000">
              <w:rPr>
                <w:sz w:val="24"/>
                <w:rtl w:val="0"/>
              </w:rPr>
              <w:t xml:space="preserve">pakalpojumu lietotājiem nepieciešamās iekārtas, jo tas nevajadzīgi sadārdzinātu un apgrūtinātu </w:t>
            </w:r>
            <w:r w:rsidR="00000000" w:rsidRPr="00000000" w:rsidDel="00000000">
              <w:rPr>
                <w:sz w:val="24"/>
                <w:i w:val="1"/>
                <w:rtl w:val="0"/>
              </w:rPr>
              <w:t xml:space="preserve">CSCA </w:t>
            </w:r>
            <w:r w:rsidR="00000000" w:rsidRPr="00000000" w:rsidDel="00000000">
              <w:rPr>
                <w:sz w:val="24"/>
                <w:rtl w:val="0"/>
              </w:rPr>
              <w:t xml:space="preserve">darbu, kā arī lai izslēgtu fiziskās personas no satelītpakalpojumu saņēmēju loka, jo nesaredz šādu iespēju Latvijas tiesiskajā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Attiecīgās tiesību normas Latvijas normatīvajos aktos tiek pārņemtas, ievērojot, ka Latvijas valdības lietotāji ir izteikuši interesi par </w:t>
            </w:r>
            <w:r w:rsidR="00000000" w:rsidRPr="00000000" w:rsidDel="00000000">
              <w:rPr>
                <w:sz w:val="24"/>
                <w:i w:val="1"/>
                <w:rtl w:val="0"/>
              </w:rPr>
              <w:t xml:space="preserve">GOVSATCOM </w:t>
            </w:r>
            <w:r w:rsidR="00000000" w:rsidRPr="00000000" w:rsidDel="00000000">
              <w:rPr>
                <w:sz w:val="24"/>
                <w:rtl w:val="0"/>
              </w:rPr>
              <w:t xml:space="preserve">satelītsakaru pakalpojumu izmantošanu, izmantojot vienotu Eiropas Savienības </w:t>
            </w:r>
            <w:r w:rsidR="00000000" w:rsidRPr="00000000" w:rsidDel="00000000">
              <w:rPr>
                <w:sz w:val="24"/>
                <w:i w:val="1"/>
                <w:rtl w:val="0"/>
              </w:rPr>
              <w:t xml:space="preserve">GOVSATCOM </w:t>
            </w:r>
            <w:r w:rsidR="00000000" w:rsidRPr="00000000" w:rsidDel="00000000">
              <w:rPr>
                <w:sz w:val="24"/>
                <w:rtl w:val="0"/>
              </w:rPr>
              <w:t xml:space="preserve">programmas komponentes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noteikumus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saturu ir veikta konsultācija ar tieši skartajām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valsts akciju sabiedrība "Latvijas Valsts radio un televīzijas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(EK) Nr. 696/2021 68.panta 4. punktu un regulas (EK) 588/2023 11. panta 4.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sekmēs modernu, drošu un noturīgu valdības institūciju papildus sakaru nodrošināšanu krīzes situācijās un/vai reģionos ar vāju vai nepietiekamu mobilā tīkla pārklājumu.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uzlabos informācijas un komunikāciju tehnoloģiju infrastruktūras aizsardzību, kas ir kritiski svarīga informācijas sabiedrības drošībai, īpaši ārkārtas situācijās un kiberdrošības risku gadījumos. Nodrošina nepārtrauktu sakaru risinājumu arī reģionos ar vāju vai nepietiekamu interneta pārklājumu valsts institūcijām papildus sakaru nodrošināšanai ārkārtas situācijās un krīžu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būtiski stiprinās datu drošību un aizsardzību, nodrošinot uzticamus, šifrētus un noturīgus sakarus valsts pārvaldei, aizsardzības sektoram un kritiskajai infrastruktūrai.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25-TA-2366</w:t>
    </w:r>
    <w:r>
      <w:br/>
    </w:r>
    <w:r w:rsidR="00000000" w:rsidRPr="00000000" w:rsidDel="00000000">
      <w:rPr>
        <w:rtl w:val="0"/>
      </w:rPr>
      <w:t xml:space="preserve">Izdrukāts 29.07.2026. 23.13 - 4.0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25-TA-2366</w:t>
    </w:r>
    <w:r>
      <w:br/>
    </w:r>
    <w:r w:rsidR="00000000" w:rsidRPr="00000000" w:rsidDel="00000000">
      <w:rPr>
        <w:rtl w:val="0"/>
      </w:rPr>
      <w:t xml:space="preserve">Izdrukāts 29.07.2026. 23.13 - 4.0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anotācija_(ex_ante)_25-TA-2366.docx</dc:title>
</cp:coreProperties>
</file>

<file path=docProps/custom.xml><?xml version="1.0" encoding="utf-8"?>
<Properties xmlns="http://schemas.openxmlformats.org/officeDocument/2006/custom-properties" xmlns:vt="http://schemas.openxmlformats.org/officeDocument/2006/docPropsVTypes"/>
</file>