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"Birzkalni" Iecavas pagastā, Bauskas novadā, daļas pirkšanu projekta "Eiropas standarta platuma 1435 mm dzelzceļa līnijas izbūves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atsavināt nekustamā īpašuma "Birzkalni", Iecavas pagastā, Bauskas novadā (kadastra Nr. 4064 010 0038) sastāvā esošo zemes vienību (kadastra apzīmējums 4064 010 3827) 0,0900 ha platībā, zemes vienību (kadastra apzīmējums 4064 010  3828) 0,3400 ha platībā, zemes vienību (kadastra apzīmējums 4064 010 3829) 0,0700 ha platībā, zemes vienību (kadastra apzīmējums 4064 010 3830) 0,0600 ha platībā, zemes vienību (kadastra apzīmējums 4064 010 3831) 0,0200 ha platībā, zemes vienību (kadastra apzīmējums 4064 010 3832) 0,0700 ha platībā – Iecavas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"Birzkalni", Iecavas pagastā, Bauskas novadā (nekustamā īpašuma kadastra Nr. 4064 010 0038) (turpmāk – Nekustamais īpašums) sastāvā esošo zemes vienību (zemes vienības kadastra apzīmējums 4064 010 3827) 0,0900 ha platībā, zemes vienību (zemes vienības kadastra apzīmējums 4064 010 3828) 0,3400 ha platībā, zemes vienību (zemes vienības kadastra apzīmējums 4064 010 3829) 0,0700 ha platībā, zemes vienību (zemes vienības kadastra apzīmējums 4064 010 3830) 0,6000 ha platībā, zemes vienību (zemes vienības kadastra apzīmējums 4064 010 3831) 0,0200 ha platībā, zemes vienību (zemes vienības kadastra apzīmējums 4064 010 3832) 0,0700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3827) 0,0900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3828) 0,3400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3829) 0,0900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3831) 0,0200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3832) 0,0700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zemes vienība (zemes vienības kadastra apzīmējums 4064 010 3830) 0,6000 ha platībā atsavināma, ievērojot Likuma 6. panta pirmās daļas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82.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4064 010 3715) sadales sastāv no septiņām zemes vienībām – zemes vienības (zemes vienības kadastra apzīmējums 4064 010 3826) 10,3200  ha platībā, zemes vienības (zemes vienības kadastra apzīmējums 4064 010 3827) 0,0900 ha platībā, zemes vienības (zemes vienības kadastra apzīmējums 4064 010 3828) 0,3400 ha platībā, zemes vienības (zemes vienības kadastra apzīmējums 4064 010 3829) 0,0700 ha platībā, zemes vienības (zemes vienības kadastra apzīmējums 4064 010 3830) 0,0600  ha platībā, zemes vienības (zemes vienības kadastra apzīmējums 4064 010 3831) 0,0200 ha platībā, zemes vienības (zemes vienības kadastra apzīmējums 4064 010 3832) 0,0700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vai hipotēkas tiesības,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Nekustamais īpašums apgrūtināts ar lietu tiesībām atzīmes veidā – ceļa servitūts – 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 - zemes vienībai (zemes vienības kadastra apzīmējums 4064 010 3827) 0,0900 ha platībā ir reģistrēts apgrūtinājums – ūdensnotekas (ūdensteču regulēta posma un speciāli raktas gultnes), kā arī uz tās esošas hidrotehniskas būves un ierīces ekspluatācijas aizsargjoslas teritorija lauksaimniecībā izmantojamās zemēs –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informācijas sistēmas datiem zemes vienības (zemes vienības kadastra apzīmējums 4064 010 3827) platība ir 0,0900 ha, tās lietošanas mērķis ir "Zeme dzelzceļa infrastruktūras zemes nodalījuma joslā un ceļu zemes nodalījuma joslā" (kods 1101). Platības sadalījums par lietošanas veidiem – Lauksaimniecībā izmantojamās zemes platība – 0,0900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3828) 0,3400 ha platībā ir reģistrēts apgrūtinājums – ūdensnotekas (ūdensteču regulēta posma un speciāli raktas gultnes), kā arī uz tās esošas hidrotehniskas būves un ierīces ekspluatācijas aizsargjoslas teritorija lauksaimniecībā izmantojamās zemēs – 0,0700 ha. Saskaņā ar Kadastra informācijas sistēmas datiem zemes vienības (zemes vienības kadastra apzīmējums 4064 010 3828) platība ir 0,3400 ha, tās lietošanas mērķis ir "Zeme dzelzceļa infrastruktūras zemes nodalījuma joslā un ceļu zemes nodalījuma joslā" (kods 1101).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0,3200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 objektu zeme – 0,0200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3829) 0,0700 ha platībā ir reģistrēti apgrūtinājums – ūdensnotekas (ūdensteču regulēta posma un speciāli raktas gultnes), kā arī uz tās esošas hidrotehniskas būves un ierīces ekspluatācijas aizsargjoslas teritorija lauksaimniecībā izmantojamās zemēs – 0,0100 ha. Saskaņā ar Kadastra informācijas sistēmas datiem zemes vienības (zemes vienības kadastra apzīmējums 4064 010 3829) platība ir 0,0700 ha, tās lietošanas mērķis ir "Zeme dzelzceļa infrastruktūras zemes nodalījuma joslā un ceļu zemes nodalījuma joslā" (kods 1101). Platības sadalījums par lietošanas veidiem – Lauksaimniecībā izmantojamās zemes platība – 0,0700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3830) 0,6000 ha platībā ir reģistrēti apgrūtinājums – ūdensnotekas (ūdensteču regulēta posma un speciāli raktas gultnes), kā arī uz tās esošas hidrotehniskas būves un ierīces ekspluatācijas aizsargjoslas teritorija lauksaimniecībā izmantojamās zemēs – 0,1600 ha. Saskaņā ar Kadastra informācijas sistēmas datiem zemes vienības (zemes vienības kadastra apzīmējums 4064 010 3830) platība ir 0,6000 ha, tās lietošanas mērķis ir "Zeme, uz kuras galvenā saimnieciskā darbība ir lauksaimniecība" (kods 1101). Platības sadalījums par lietošanas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0,5400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 objektu zeme –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3831) 0,0200 ha platībā ir reģistrēts apgrūtinājums – ūdensnotekas (ūdensteču regulēta posma un speciāli raktas gultnes), kā arī uz tās esošas hidrotehniskas būves un ierīces ekspluatācijas aizsargjoslas teritorija lauksaimniecībā izmantojamās zemēs – 0,0100 ha. Saskaņā ar Kadastra informācijas sistēmas datiem zemes vienības (zemes vienības kadastra apzīmējums 4064 010 3831) platība ir 0,0200 ha, tās lietošanas mērķis ir "Zeme dzelzceļa infrastruktūras zemes nodalījuma joslā un ceļu zemes nodalījuma joslā" (kods 1101). Platības sadalījums par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 objektu zeme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3832) 0,0700 ha platībā ir reģistrēts apgrūtinājums – ūdensnotekas (ūdensteču regulēta posma un speciāli raktas gultnes), kā arī uz tās esošas hidrotehniskas būves un ierīces ekspluatācijas aizsargjoslas teritorija lauksaimniecībā izmantojamās zemēs – 0,0300 ha. Saskaņā ar Kadastra informācijas sistēmas datiem zemes vienības (zemes vienības kadastra apzīmējums 4064 010 3832) platība ir 0,0700 ha, tās lietošanas mērķis ir "Zeme dzelzceļa infrastruktūras zemes nodalījuma joslā un ceļu zemes nodalījuma joslā" (kods 1101). Platības sadalījums par lietošanas veidiem: 1) Lauksaimniecībā izmantojamās zemes platība – 0,0600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 objektu zeme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4064 010 3826) 10,3200 ha platībā un zemes vienība (zemes vienības kadastra apzīmējums 4064 010 3830) 0,6000  ha platībā. Atbilstoši Bauskas novada pašvaldības 2022. gada 16. septembra atzinumam Nr. BNP/2022/4.7/1627/N atlikusī (neatsavināmā) zemes vienība (zemes vienības kadastra apzīmējums 4064 010 3826) 10,3200 ha platībā atbilst vietējās pašvaldības teritorijas plānojuma prasībām par minimālo platību jaunveidojamām zemes vienībām (ir lielāka par 2 ha) un turpmāk ir izmantojama pastāvīgi. Savukārt atlikusī zemes vienība (zemes vienības kadastra apzīmējums 4064 010 3830) 0,6000 ha platībā neatbilst vietējās pašvaldības teritorijas plānojuma prasībām un, ņemot vērā, ka Nekustamā īpašuma īpašnieks izteicis vēlmi nepaturēt savā īpašumā zemes vienību (zemes vienības kadastra apzīmējums 4064 010 3830) 0,6000 ha platībā, saskaņā ar  Likuma 6. panta pirmo daļu ir ierosināma arī zemes vienības (zemes vienības kadastra apzīmējums 4064 010 3830) 0,6000 ha platībā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(neatsavināmajai) daļai - zemes vienībai (zemes vienības kadastra apzīmējums 4064 010 3826) 10,3200 ha platībā - tiek saglabāta esošā piekļuve no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nomas ieņēmumu zuduma kompensēšanu (zemes nomas līgums noslēgts līdz 2023. gada rudenim, ar nosacījumu, ka nomas līgums automātiski tiek pagarināts, ja iznomātājs nepaziņo par līguma izbeigšanu vismaz seši mēneši pirms nomas termiņa beigām, un nomas maksa sastāda 1100,00 EUR par 11,02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nākotnes peļņas gūšanas iespējas no mežaudzes (plānota apmežošana līdz 2024. gadam) zuduma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četru koku (apses) vērtības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2023. gada 25. oktobra lēmumu Nr. 03.1-14/3069 apstiprināja taisnīgas atlīdzības apmēru par nekustamā īpašuma "Birzkalni", Iecavas pagastā, Bauskas novadā, kadastra Nr. 4064 010 0038, daļu 12 613,21 EUR (divpadsmit tūkstoši seši simti trīspadsmit eiro un divdesmit viens cents),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"Birzkalni", Iecavas pagastā, Bauskas novadā, kadastra Nr. 4064 010 0038, sastāvā esošās zemes vienības ar kadastra apzīmējumu 4064 010 3827, 0,0900 ha platībā tirgus vērtība 945,00 EUR jeb 1,05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"Birzkalni", Iecavas pagastā, Bauskas novadā, kadastra Nr. 4064 010 0038, sastāvā esošās zemes vienības ar kadastra apzīmējumu 4064 010 3828, 0,3400 ha platībā tirgus vērtība 3 570,00 EUR  jeb 1,05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"Birzkalni", Iecavas pagastā, Bauskas novadā, kadastra Nr. 4064 010 0038, sastāvā esošās zemes vienības ar kadastra apzīmējumu 4064 010 3829, 0,0700 ha platībā tirgus vērtība 735,00 EUR jeb 1,05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6. panta pirmo daļu atsavināmās nekustamā īpašuma "Birzkalni", Iecavas pagastā, Bauskas novadā, kadastra Nr. 4064 010 0038, sastāvā esošās zemes vienības ar kadastra apzīmējumu 4064 010 3830) 0,6000 ha platībā tirgus vērtība 6 300 EUR jeb 1,05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"Birzkalni", Iecavas pagastā, Bauskas novadā, kadastra Nr. 4064 010 0038, sastāvā esošās zemes vienības ar kadastra apzīmējumu 4064 010 3831, 0,0200 ha platībā tirgus vērtība 210 EUR jeb 1,05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"Birzkalni", Iecavas pagastā, Bauskas novadā, kadastra Nr. 4064 010 0038, sastāvā esošās zemes vienības ar kadastra apzīmējumu 4064 010 3832, 0,0700 ha platībā tirgus vērtība 735,00 EUR jeb 1,05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Rail Baltica projekta īstenošanai nepieciešamās nekustamā īpašuma "Birzkalni", Iecavas pagastā, Bauskas novadā, kadastra Nr. 4064 010 0038, sastāvā esošās zemes vienības ar kadastra apzīmējumu 4064 010 3827 augošo koku tirgus vērtība – 118,21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Noraidīti Nekustamā īpašuma īpašnieka pieteiktie 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 Par nomas ieņēmumu zuduma kompensēšanu (zemes nomas līgums noslēgts līdz 2023.</w:t>
      </w:r>
      <w:r w:rsidR="00000000" w:rsidRPr="00000000" w:rsidDel="00000000">
        <w:rPr>
          <w:rtl w:val="0"/>
        </w:rPr>
        <w:t xml:space="preserve"> </w:t>
      </w:r>
      <w:r w:rsidR="00000000" w:rsidRPr="00000000" w:rsidDel="00000000">
        <w:rPr>
          <w:i w:val="1"/>
          <w:rtl w:val="0"/>
        </w:rPr>
        <w:t xml:space="preserve">gada rudenim, ar nosacījumu, ka nomas līgums automātiski tiek pagarināts, ja iznomātājs nepaziņo par līguma izbeigšanu vismaz seši mēneši pirms nomas termiņa beigām, un nomas maksa sastāda 1100,00 EUR par 11,02 ha) </w:t>
      </w:r>
      <w:r w:rsidR="00000000" w:rsidRPr="00000000" w:rsidDel="00000000">
        <w:rPr>
          <w:rtl w:val="0"/>
        </w:rPr>
        <w:t xml:space="preserve">– sertificēts nekustamā īpašuma vērtētājs ir izvērtējis nomas līguma nosacījumus, nosakot nekustamā īpašuma "Birzklani", Iecavas pagastā, Bauskas novadā, kadastra Nr. 4064 010 0038, sastāvā esošās zemes vienības (kādreizējais zemes vienības kadastra apzīmējums 4064 010 3715) daļas tirgus vērtību, tas ir, izvērtējot gan ar tirgus (salīdzināmo darījumu), gan ieņēmumu pieeju. Konkrētā situācijā secināts, ka pielietojot tirgus (salīdzināmo darījumu) pieeju (izvērtējot izvēlēto salīdzināmo objektu un to koriģēto cenu atbilstību vērtējamam objektam un tirgus situācijai vērtēšanas datumā), noteiktā tirgus vērtība visprecīzāk atbilst pašreizējiem tirgus ekonomikas apstākļiem. Tirgus darījumos ar lauksaimniecības zemēm potenciālie pircēji ir jau ņēmuši vērā potenciālo ienesīgumu. Ņemot vērā minēto, pieteiktā zaudējuma par iespējamo ieņēmumu zudumu no noslēgtā lauksaimniecības zemes nomas līguma iekļaušana atlīdzībā papildus atsavināmās Nekustamā īpašuma daļas tirgus vērtībai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Par nākotnes peļņas gūšanas iespējas no mežaudzes (plānota apmežošana līdz 2024.</w:t>
      </w:r>
      <w:r w:rsidR="00000000" w:rsidRPr="00000000" w:rsidDel="00000000">
        <w:rPr>
          <w:rtl w:val="0"/>
        </w:rPr>
        <w:t xml:space="preserve"> </w:t>
      </w:r>
      <w:r w:rsidR="00000000" w:rsidRPr="00000000" w:rsidDel="00000000">
        <w:rPr>
          <w:i w:val="1"/>
          <w:rtl w:val="0"/>
        </w:rPr>
        <w:t xml:space="preserve">gadam) zuduma kompensēšanu </w:t>
      </w:r>
      <w:r w:rsidR="00000000" w:rsidRPr="00000000" w:rsidDel="00000000">
        <w:rPr>
          <w:rtl w:val="0"/>
        </w:rPr>
        <w:t xml:space="preserve">– Sabiedrības vajadzībām nepieciešamā nekustamā īpašuma atsavināšanas likuma 23. panta otrā daļa nosaka, kādi faktori ir izvērtējami un ņemami vērā, novērtējot nekustamo īpašumu, tostarp atbilstoši normatīvo aktu prasībām uzsākto nekustamā īpašuma izmantošanu un apbūves un saimnieciskās izmantošanas iespējas, ja nekustamā īpašuma īpašnieks ir veicis darbības šo iespēju izmantošanai. Nekustamā īpašuma īpašnieks nav iesniedzis pierādījumus par likumīgi uzsāktām apmežošanas darbībām atsavināmajā Nekustamajā īpašuma daļā, arī apsekošanā uzsāktas apmežošanas darbības netika konstatētas. Atsavināmā nekustamā īpašuma novērtēšanā nav ņemami vērā īpašnieka nākotnes nodomi, ja nekustamā īpašuma īpašnieks nav veicis darbības to īstenošanai, līdz ar to pieteiktā zaudējuma par iespējamo nākotnes ieņēmumu zuduma no plānotās zemes apmežošanas kompensēšana papildus atsavināmās Nekustamā īpašuma daļas tirgus vērtībai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927. pantu īpašums ir pilnīgas varas tiesība pār lietu, tas ir, tiesība valdīt un lietot to, iegūt no tās visus iespējamos labumus, ar to rīkoties un noteiktā kārtā atprasīt to atpakaļ no katras trešās personas ar īpašuma prasību. Īpašuma tiesība sevī ietver tiesības valdīt (likumīgā faktiskā vara pār lietu), tiesības lietot (izmantot lietas derīgās īpašības, iegūt no tās peļņu, ienākumu un augļus) un tiesības rīkoties (iespēju noteikt mantas tiesisko stāvokli, to atsavinot, nododot lietošanā). Civillikuma 1036. pants noteic, ka īpašums dod īpašniekam vienam pašam pilnīgas varas tiesību par lietu, ciktāl šī tiesība nav pakļauta sevišķi noteiktiem aprobežojumiem. Arī pēc Nekustamā īpašuma daļas atsavināšanas, Nekustamā īpašuma īpašniekam būs iespēja iznomāt, apstrādāt (apmežot) vai kā citādi rīkoties ar atlikušo (neatsavināmo) zemes vienību un gūt no tās iespējamo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Nekustamā īpašuma īpašnieka prasījums par četru koku (apses) vērtības kompensēšanu</w:t>
      </w:r>
      <w:r w:rsidR="00000000" w:rsidRPr="00000000" w:rsidDel="00000000">
        <w:rPr>
          <w:rtl w:val="0"/>
        </w:rPr>
        <w:t xml:space="preserve"> ir ticis ņemts vērā – sertificēts nekustamā īpašuma vērtētājs, nosakot atsavināmā Nekustamā īpašuma daļas tirgus vērtību, ir noteicis arī uz atsavināmās zemes vienības ar kadastra apzīmējumu 4064 010 3827 augošo koku tirgus vērtību, kas ir noteikta 118,21 EUR (viens simts astoņpadsmit eiro un divdesmit viens 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Novērtējot sabiedrības vajadzībām atsavināmo Nekustamā īpašuma daļu, sertificēts vērtētājs ir izvērtējis atlikušās (neatsavināmās) daļas faktiskos apstākļus un secinājis, ka atsavināmā daļa sastāda aptuveni 10,3 % no visa zemes gabala un tās atdalīšana nerada atlikušās (neatsavināmās) Nekustamā īpašuma daļas </w:t>
      </w:r>
      <w:r w:rsidR="00000000" w:rsidRPr="00000000" w:rsidDel="00000000">
        <w:rPr>
          <w:i w:val="1"/>
          <w:rtl w:val="0"/>
        </w:rPr>
        <w:t xml:space="preserve">vērtības samazinājumu</w:t>
      </w:r>
      <w:r w:rsidR="00000000" w:rsidRPr="00000000" w:rsidDel="00000000">
        <w:rPr>
          <w:rtl w:val="0"/>
        </w:rPr>
        <w:t xml:space="preserve">. Līdz ar to atsavināmās Nekustamā īpašuma daļas vērtēšanas dienā nav konstatēti papildus kompensējami zaudējumi, ko Nekustamā īpašuma īpašnieks varētu ciest sakarā 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"Birzkalni", Iecavas pagastā, Bauskas novadā (nekustamā īpašuma kadastra Nr. 4064 010 0038) daļu - zemes vienību (zemes vienības kadastra apzīmējums 4064 010 3827) 0,0900 ha platībā, zemes vienību (zemes vienības kadastra apzīmējums 4064 010  3828) 0,3400 ha, zemes vienību (zemes vienības kadastra apzīmējums 4064 010 3829) 0,0700 ha platībā un zemes vienību (zemes vienības kadastra apzīmējums 4064 010 3830) 0,6000  ha platībā, zemes vienību (zemes vienības kadastra apzīmējums 4064 010 3831) 0,0200 ha platībā, zemes vienību (zemes vienības kadastra apzīmējums 4064 010 3832) 0,0700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23-TA-2701</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23-TA-2701</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anotācija_(ex_ante)_23-TA-2701.docx</dc:title>
</cp:coreProperties>
</file>

<file path=docProps/custom.xml><?xml version="1.0" encoding="utf-8"?>
<Properties xmlns="http://schemas.openxmlformats.org/officeDocument/2006/custom-properties" xmlns:vt="http://schemas.openxmlformats.org/officeDocument/2006/docPropsVTypes"/>
</file>