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un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Operatīvi nodrošināt valsts un Eiropas Savienības atbalstu atklātu projektu iesniegumu konkursa veidā 2014.–2020. gada plānošanas perioda pārejas laikā 2021. un 2022. gadā pasākumam "Ieguldījumi materiālajos aktīvos" plānošanas perioda noslēguma posmā, lai pieejamais publiskais finansējums efektīvi tiktu izmantots atbilstoši Eiropas Savienības noteiktajiem termiņiem.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nosaka nosacījumus atbalsta pasākumu īstenošanai, taču tajos nav paredzēts īpašs tiesiskais mehānisms, kas ļautu Zemkopības ministrijai plānošanas perioda noslēguma posmā noteikt papildu prasības vai izņēmumus. Tas var radīt situāciju, kad, tuvojoties plānošanas perioda gala termiņam, netiek nodrošināta pieejamā Eiropas Savienības finansējuma pilnvērtīga izmantošana. Eiropas Lauksaimniecības fonda lauku attīstībai attiecināmības periods beidzas 2025. gada 31. decembrī. Vienlaikus, ievērojot esošo kopējo ekonomisko situāciju valstī, kā arī klimatisko apstākļu ietekmi uz lauksaimniecības nozari pēdējos gados, daudzi projektu īstenotāji pašlaik atsakās no iepriekš apstiprināto projektu īstenošanas, un tas atbrīvo rezervēto publisko finansējumu. Spēkā esošajos normatīvajos aktos noteiktie projektu iesniegumu iesniegšanas termiņi tomēr paredz vismaz vienu mēnesi ilgu projektu iesniegumu sagatavošanās periodu un projektu iesniegumu kārtas periodu. Turklāt esošos apstākļos potenciālajiem atbalsta saņēmējiem ir ierobežotas finanšu iespējas īstenot projektus ekonomiskās situācijas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nenodrošina tiesisku mehānismu Zemkopības ministrijai plānošanas perioda beigu posmā, izsludinot projektu iesniegumu pieņemšanas kārtu, noteikt atsevišķus specifiskus nosacījumus, lai nodrošinātu pilnvērtīgu Eiropas lauksaimniecības fonda lauku attīstībai finansējuma izmantošanu līdz plānošanas perioda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w:t>
      </w:r>
      <w:r w:rsidR="00000000" w:rsidRPr="00000000" w:rsidDel="00000000">
        <w:rPr>
          <w:vertAlign w:val="superscript"/>
          <w:rtl w:val="0"/>
        </w:rPr>
        <w:t xml:space="preserve">1</w:t>
      </w:r>
      <w:r w:rsidR="00000000" w:rsidRPr="00000000" w:rsidDel="00000000">
        <w:rPr>
          <w:rtl w:val="0"/>
        </w:rPr>
        <w:t xml:space="preserve"> punktā noteikts tiesiskais pamats, lai dotu iespēju Zemkopības ministrijai plānošanas perioda beigu posmā projektu iesniegumu pieņemšanas kārtām noteikt atsevišķus īstenošanas nosacījumus vai izņēmumus, lai veicinātu pieejamā Eiropas Savienības finansējuma pilnvērtīgu izmantošanu. Šāds regulējums veicinās efektīvu publiskā finansējuma izlietojumu un ļaus elastīgi pielāgot atbalsta piešķiršanas un projektu īstenošanas kārtību projektu iesniegšanas beigu kārtās vēl 2025. gada 3. ceturksnī, ievērojot Eiropas Lauksaimniecības fonda lauku attīstībai attiecināmības periodu. Zemkopības ministrija, izsludinot projektu pieņemšanas kārtu, var noteikt projektu iesniegumu pieņemšanas kārtas atbalstāmās aktivitātes un, ja nepieciešams, īsāku projektu iesniegumu kārtas un sagatavošanās termiņu, kas ir vismaz viena kalendārā nedēļa, kā arī atkāpes no šo noteikumu 52. un 53. punktā paredzētajiem nosacījumiem, nosakot maksimālo attiecināmo izmaksu apmēru vienam atbalsta pretendentam konkrētajā projektu iesniegumu pieņemšanas kārtā, kas nepārsniedz 700 000 EUR, vienlaikus neskarot valsts atbalsta nosacījumu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nodrošinātas atbalsta iespējas investīcijām no Eiropas lauksaimniecības fonda lauku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nodrošinātas atbalsta iespējas investīcijām no Eiropas lauksaimniecības fonda lauku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"Ieguldījumi materiālajos aktīvos" atbalstāmās aktivitātes tiks īstenotas no Eiropas lauksaimniecības fonda lauku attīstībai 2014.–2020. gada plānošanas perioda pārejas laika 2021. un 2022. gadā piešķirtā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 darbdienu laikā pēc grozījumu spēkā stāšanās iesniegs kopsavilkuma informāciju Eiropas Komisijā, izmantojot </w:t>
      </w:r>
      <w:r w:rsidR="00000000" w:rsidRPr="00000000" w:rsidDel="00000000">
        <w:rPr>
          <w:i w:val="1"/>
          <w:rtl w:val="0"/>
        </w:rPr>
        <w:t xml:space="preserve">SANI2</w:t>
      </w:r>
      <w:r w:rsidR="00000000" w:rsidRPr="00000000" w:rsidDel="00000000">
        <w:rPr>
          <w:rtl w:val="0"/>
        </w:rPr>
        <w:t xml:space="preserve"> sistēmu.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steidzams, tādēļ netiek organizēts sabiedrības līdzdalības process. Pēc būtības atbalsta nosacījumi nav grozīti un norma ir labvēlīga atbalsta saņēmējiem. Zemkopības ministrija informēs lauksaimniekus pārstāvošās nevalstiskās organizācijas par sagatavoto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25-TA-1981</w:t>
    </w:r>
    <w:r>
      <w:br/>
    </w:r>
    <w:r w:rsidR="00000000" w:rsidRPr="00000000" w:rsidDel="00000000">
      <w:rPr>
        <w:rtl w:val="0"/>
      </w:rPr>
      <w:t xml:space="preserve">Izdrukāts 29.07.2026. 23.59 - 4.0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25-TA-1981</w:t>
    </w:r>
    <w:r>
      <w:br/>
    </w:r>
    <w:r w:rsidR="00000000" w:rsidRPr="00000000" w:rsidDel="00000000">
      <w:rPr>
        <w:rtl w:val="0"/>
      </w:rPr>
      <w:t xml:space="preserve">Izdrukāts 29.07.2026. 23.59 - 4.0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anotācija_(ex_ante)_25-TA-1981.docx</dc:title>
</cp:coreProperties>
</file>

<file path=docProps/custom.xml><?xml version="1.0" encoding="utf-8"?>
<Properties xmlns="http://schemas.openxmlformats.org/officeDocument/2006/custom-properties" xmlns:vt="http://schemas.openxmlformats.org/officeDocument/2006/docPropsVTypes"/>
</file>