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piešķir valsts atbalstu lauksaimniecībai"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2025. gadam un budžeta ietvaru 2025., 2026. un 2027. gadam" Zemkopības ministrijas budžeta apakšprogrammā 21.01.00 "Valsts atbalsts lauksaimniecības un lauku attīstībai" 2025. gadam ir ieplānots finansējums 7 717 986 </w:t>
      </w:r>
      <w:r w:rsidR="00000000" w:rsidRPr="00000000" w:rsidDel="00000000">
        <w:rPr>
          <w:i w:val="1"/>
          <w:rtl w:val="0"/>
        </w:rPr>
        <w:t xml:space="preserve">euro</w:t>
      </w:r>
      <w:r w:rsidR="00000000" w:rsidRPr="00000000" w:rsidDel="00000000">
        <w:rPr>
          <w:rtl w:val="0"/>
        </w:rPr>
        <w:t xml:space="preserve"> apmērā noteikumu projektā "Valsts atbalsta lauksaimniecībai piešķiršanas kārtība" paredzētā atbalsta finansēšanai.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izdots saskaņā ar Lauksaimniecības un lauku attīstības likuma 5. panta 3.</w:t>
      </w:r>
      <w:r w:rsidR="00000000" w:rsidRPr="00000000" w:rsidDel="00000000">
        <w:rPr>
          <w:vertAlign w:val="superscript"/>
          <w:rtl w:val="0"/>
        </w:rPr>
        <w:t xml:space="preserve">1</w:t>
      </w:r>
      <w:r w:rsidR="00000000" w:rsidRPr="00000000" w:rsidDel="00000000">
        <w:rPr>
          <w:rtl w:val="0"/>
        </w:rPr>
        <w:t xml:space="preserve"> un ceturto daļu. Minētajā likumā deleģējums Ministru kabinetam noteikts arī attiecībā uz valsts atbalstu meža nozares attīstībai, bet tas tiek izpildīts ar citiem normatīvajiem aktiem.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sadalīt 2025. gadam paredzēto finansējumu 7 717 986 </w:t>
      </w:r>
      <w:r w:rsidR="00000000" w:rsidRPr="00000000" w:rsidDel="00000000">
        <w:rPr>
          <w:i w:val="1"/>
          <w:rtl w:val="0"/>
        </w:rPr>
        <w:t xml:space="preserve">euro</w:t>
      </w:r>
      <w:r w:rsidR="00000000" w:rsidRPr="00000000" w:rsidDel="00000000">
        <w:rPr>
          <w:rtl w:val="0"/>
        </w:rPr>
        <w:t xml:space="preserve"> apmērā lopkopības un augkopības attīstībai, starptautiskai un savstarpējai sadarbībai, tirgus veicināšanai, pārtikas kvalitātes shēmām, lauksaimniecības nozares profesionālo izglītības programmu pilnveidošanai un iepriekšējā gadā uzsākto atbalsta pasākumu izpildes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2013. gada 17. decembra noteikumi Nr. 1524 "Noteikumi par valsts atbalstu lauksaimniecībai" (turpmāk – noteikumi Nr. 1524), kuros noteikti atbalsta pasākumi, atbalsta apmērs, piešķiršanas kārtība un kritēriji kārtējā gadā. Tā kā noteikumos Nr. 1524 jāizdara daudz grozījumu, sagatavoti jauni noteikumi. Būtiskākās izmaiņas skar lopkopības nozares atbalstu, nodrošinot, lai katram pretendentam ir jāiesniedz tikai viens iesniegums atbalsta saņemšanai. Tāpat pārskatītas lopkopības nozares iesniegumu un pārskatu veidlapas, noteikumu  projektā samazinot pielikumu skaitu salīdzinājumā ar noteikumiem Nr. 1524. Vēl virkne precizējumu bija nepieciešami, ņemot vērā Lauksaimniecības datu centra likvidāciju. Precizējumi izdarīti arī pārējos atbalsta pasākumos.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Zemkopības ministrijas budžeta apakšprogrammā 21.01.00 "Valsts atbalsts lauksaimniecībai un lauku attīstībai" valsts atbalstam subsīdiju veidā 2025. gadam paredzētais finansējums ir 7 717 986 </w:t>
      </w:r>
      <w:r w:rsidR="00000000" w:rsidRPr="00000000" w:rsidDel="00000000">
        <w:rPr>
          <w:i w:val="1"/>
          <w:rtl w:val="0"/>
        </w:rPr>
        <w:t xml:space="preserve">euro</w:t>
      </w:r>
      <w:r w:rsidR="00000000" w:rsidRPr="00000000" w:rsidDel="00000000">
        <w:rPr>
          <w:rtl w:val="0"/>
        </w:rPr>
        <w:t xml:space="preserve">, nepieciešams to sadalīt pa atbalsta pasākumiem. Finansējums šiem atbalsta pasākumiem salīdzinājumā ar 2024. gadu ir samazināts par 1 002 504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Ministru kabineta 2024. gada 13. septembra rīkojuma Nr. 743 "Par Lauksaimniecības datu centra likvidāciju" anotācijā noteiktajam 2025. gadā un turpmākajos gados valsts budžeta apakšprogrammas 21.01.00 finansējums 603 784 </w:t>
      </w:r>
      <w:r w:rsidR="00000000" w:rsidRPr="00000000" w:rsidDel="00000000">
        <w:rPr>
          <w:i w:val="1"/>
          <w:rtl w:val="0"/>
        </w:rPr>
        <w:t xml:space="preserve">euro</w:t>
      </w:r>
      <w:r w:rsidR="00000000" w:rsidRPr="00000000" w:rsidDel="00000000">
        <w:rPr>
          <w:rtl w:val="0"/>
        </w:rPr>
        <w:t xml:space="preserve"> apmērā novirzīts uz valsts budžeta apakšprogrammu 21.02.00 "Sabiedriskā finansējuma administrēšana un valsts uzraudzība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Ministru kabineta 2024. gada 27. augusta sēdē lemto (protokols Nr. 33, 52.§ 4. punkts) un Zemkopības ministrijas 2024. gada 2. septembra rīkojumu Nr. 115 "Par finansējuma samazinājumu Zemkopības ministrijai un tās padotības iestādēm 2025., 2026., 2027. un 2028. gadam", finansējums valsts budžeta apakšprogrammā 21.01.00 samazināts par 398 720 </w:t>
      </w:r>
      <w:r w:rsidR="00000000" w:rsidRPr="00000000" w:rsidDel="00000000">
        <w:rPr>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finansējuma samazinājums neietekmēs atbalsta pasākumus, jo saistībā ar Lauksaimniecības datu centra likvidāciju no 2025. gada finansējums, kas paredzēts šajā noteikumu projektā, nebūs jāpiešķir par Lauksaimniecības datu centra darbībām, t. i., pārraudzības un snieguma pārbaudes rezultātu apstrādei, un par to turpmāk būs atbildīgs Lauku atbalsta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noteikumu projekta 2. punktu pieejamais finansējums 2025. gadā novirzīts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lopkopības attīstībai – </w:t>
      </w:r>
      <w:r w:rsidR="00000000" w:rsidRPr="00000000" w:rsidDel="00000000">
        <w:rPr>
          <w:b w:val="1"/>
          <w:rtl w:val="0"/>
        </w:rPr>
        <w:t xml:space="preserve">4 968 597 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augkopības attīstībai – </w:t>
      </w:r>
      <w:r w:rsidR="00000000" w:rsidRPr="00000000" w:rsidDel="00000000">
        <w:rPr>
          <w:b w:val="1"/>
          <w:rtl w:val="0"/>
        </w:rPr>
        <w:t xml:space="preserve">578 533 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starptautiskai un savstarpējai sadarbībai – </w:t>
      </w:r>
      <w:r w:rsidR="00000000" w:rsidRPr="00000000" w:rsidDel="00000000">
        <w:rPr>
          <w:b w:val="1"/>
          <w:rtl w:val="0"/>
        </w:rPr>
        <w:t xml:space="preserve">752 800</w:t>
      </w:r>
      <w:r w:rsidR="00000000" w:rsidRPr="00000000" w:rsidDel="00000000">
        <w:rPr>
          <w:rtl w:val="0"/>
        </w:rPr>
        <w:t xml:space="preserve"> </w:t>
      </w:r>
      <w:r w:rsidR="00000000" w:rsidRPr="00000000" w:rsidDel="00000000">
        <w:rPr>
          <w:b w:val="1"/>
          <w:rtl w:val="0"/>
        </w:rPr>
        <w:t xml:space="preserve">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tirgus veicināšanai – </w:t>
      </w:r>
      <w:r w:rsidR="00000000" w:rsidRPr="00000000" w:rsidDel="00000000">
        <w:rPr>
          <w:b w:val="1"/>
          <w:rtl w:val="0"/>
        </w:rPr>
        <w:t xml:space="preserve">696 216 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pārtikas kvalitātes shēmām – </w:t>
      </w:r>
      <w:r w:rsidR="00000000" w:rsidRPr="00000000" w:rsidDel="00000000">
        <w:rPr>
          <w:b w:val="1"/>
          <w:rtl w:val="0"/>
        </w:rPr>
        <w:t xml:space="preserve">125 000 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lauksaimniecības nozares profesionālo izglītības programmu pilnveidošanai – </w:t>
      </w:r>
      <w:r w:rsidR="00000000" w:rsidRPr="00000000" w:rsidDel="00000000">
        <w:rPr>
          <w:b w:val="1"/>
          <w:rtl w:val="0"/>
        </w:rPr>
        <w:t xml:space="preserve">45</w:t>
      </w:r>
      <w:r w:rsidR="00000000" w:rsidRPr="00000000" w:rsidDel="00000000">
        <w:rPr>
          <w:rtl w:val="0"/>
        </w:rPr>
        <w:t xml:space="preserve"> </w:t>
      </w:r>
      <w:r w:rsidR="00000000" w:rsidRPr="00000000" w:rsidDel="00000000">
        <w:rPr>
          <w:b w:val="1"/>
          <w:rtl w:val="0"/>
        </w:rPr>
        <w:t xml:space="preserve">000 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iepriekšējā gadā uzsākto atbalsta pasākumu izpildes finansēšanai – </w:t>
      </w:r>
      <w:r w:rsidR="00000000" w:rsidRPr="00000000" w:rsidDel="00000000">
        <w:rPr>
          <w:b w:val="1"/>
          <w:rtl w:val="0"/>
        </w:rPr>
        <w:t xml:space="preserve">551 840 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uz atbalsta saņemšanu var pretendēt fiziska vai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Salīdzinājumā ar 2024. gadu finansējums par 999 433 </w:t>
      </w:r>
      <w:r w:rsidR="00000000" w:rsidRPr="00000000" w:rsidDel="00000000">
        <w:rPr>
          <w:b w:val="1"/>
          <w:i w:val="1"/>
          <w:rtl w:val="0"/>
        </w:rPr>
        <w:t xml:space="preserve">euro</w:t>
      </w:r>
      <w:r w:rsidR="00000000" w:rsidRPr="00000000" w:rsidDel="00000000">
        <w:rPr>
          <w:b w:val="1"/>
          <w:rtl w:val="0"/>
        </w:rPr>
        <w:t xml:space="preserve"> samazināts atbalsta pasākumam "Lopkopības attīstībai"</w:t>
      </w:r>
      <w:r w:rsidR="00000000" w:rsidRPr="00000000" w:rsidDel="00000000">
        <w:rPr>
          <w:rtl w:val="0"/>
        </w:rPr>
        <w:t xml:space="preserve">, tomēr samazinājums skar tikai atbalstu apakšpasākumā "Ciltsdarba pasākumiem piensaimniecības nozarē". Tajā finansējums samazināts par 662 750 </w:t>
      </w:r>
      <w:r w:rsidR="00000000" w:rsidRPr="00000000" w:rsidDel="00000000">
        <w:rPr>
          <w:i w:val="1"/>
          <w:rtl w:val="0"/>
        </w:rPr>
        <w:t xml:space="preserve">euro</w:t>
      </w:r>
      <w:r w:rsidR="00000000" w:rsidRPr="00000000" w:rsidDel="00000000">
        <w:rPr>
          <w:rtl w:val="0"/>
        </w:rPr>
        <w:t xml:space="preserve">, jo ir ieviesta piena pārraudzības sistēma CILDA un turpmāk no valsts atbalsta vairs nebūs nepieciešams finansējums pārraudzības un snieguma pārbaudes rezultātu apstrādei. Lai gan apakšpasākumā finansējums kopumā ir samazināts, citām plānotajām atbalstāmajām darbībām tas pašlaik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Divos apakšpasākumos finansējums ir nedaudz palielināts: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"Ciltsdarba pasākumiem cūkkopības nozarē" finansējums palielināts par 20 000 </w:t>
      </w:r>
      <w:r w:rsidR="00000000" w:rsidRPr="00000000" w:rsidDel="00000000">
        <w:rPr>
          <w:i w:val="1"/>
          <w:rtl w:val="0"/>
        </w:rPr>
        <w:t xml:space="preserve">euro</w:t>
      </w:r>
      <w:r w:rsidR="00000000" w:rsidRPr="00000000" w:rsidDel="00000000">
        <w:rPr>
          <w:rtl w:val="0"/>
        </w:rPr>
        <w:t xml:space="preserve">, jo darbību ir atsākušas divas saimniecības, kurās bija Āfrikas cūku mēra uzliesmojums;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"Lauksaimniecības dzīvnieku gēnu bankas darbības nodrošināšanai" finansējums palielināts par 10 000</w:t>
      </w:r>
      <w:r w:rsidR="00000000" w:rsidRPr="00000000" w:rsidDel="00000000">
        <w:rPr>
          <w:i w:val="1"/>
          <w:rtl w:val="0"/>
        </w:rPr>
        <w:t xml:space="preserve"> euro, </w:t>
      </w:r>
      <w:r w:rsidR="00000000" w:rsidRPr="00000000" w:rsidDel="00000000">
        <w:rPr>
          <w:rtl w:val="0"/>
        </w:rPr>
        <w:t xml:space="preserve">lai spētu nodrošināt gēnu bankas pilnas darbības ciklu, kas ietver arī līgumā ar attiecīgajām ciltslietu un mākslīgās apsēklošanas stacijām noteiktās saistības par bioloģiskā materiāla (spermas) uzglabāšanu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Salīdzinājumā ar 2024. gadu finansējums par 89 520 </w:t>
      </w:r>
      <w:r w:rsidR="00000000" w:rsidRPr="00000000" w:rsidDel="00000000">
        <w:rPr>
          <w:b w:val="1"/>
          <w:i w:val="1"/>
          <w:rtl w:val="0"/>
        </w:rPr>
        <w:t xml:space="preserve">euro </w:t>
      </w:r>
      <w:r w:rsidR="00000000" w:rsidRPr="00000000" w:rsidDel="00000000">
        <w:rPr>
          <w:b w:val="1"/>
          <w:rtl w:val="0"/>
        </w:rPr>
        <w:t xml:space="preserve">palielināts atbalsta pasākumam "Augkopības attīstībai"</w:t>
      </w:r>
      <w:r w:rsidR="00000000" w:rsidRPr="00000000" w:rsidDel="00000000">
        <w:rPr>
          <w:rtl w:val="0"/>
        </w:rPr>
        <w:t xml:space="preserve">, un palielinājums attiecas uz šādiem apakšpasākumiem: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"Kultūraugu genofonda un izolātu kolekcijas saglabāšanai, standartšķirnes novērtēšanai, šķirnes identitātes pārbaudei un labību šķirņu slimībizturības novērtēšanai" finansējums par 11 </w:t>
      </w:r>
      <w:r w:rsidR="00000000" w:rsidRPr="00000000" w:rsidDel="00000000">
        <w:rPr>
          <w:i w:val="1"/>
          <w:rtl w:val="0"/>
        </w:rPr>
        <w:t xml:space="preserve">euro </w:t>
      </w:r>
      <w:r w:rsidR="00000000" w:rsidRPr="00000000" w:rsidDel="00000000">
        <w:rPr>
          <w:rtl w:val="0"/>
        </w:rPr>
        <w:t xml:space="preserve">palielināts sēklu paraugu pavairošanai nodošanai Svalbāras sēklu glabātavā un par 5000 </w:t>
      </w:r>
      <w:r w:rsidR="00000000" w:rsidRPr="00000000" w:rsidDel="00000000">
        <w:rPr>
          <w:i w:val="1"/>
          <w:rtl w:val="0"/>
        </w:rPr>
        <w:t xml:space="preserve">euro </w:t>
      </w:r>
      <w:r w:rsidR="00000000" w:rsidRPr="00000000" w:rsidDel="00000000">
        <w:rPr>
          <w:rtl w:val="0"/>
        </w:rPr>
        <w:t xml:space="preserve">– Latvijas bišu populācijas saglabāšanai (attiecīgi salīdzinājumā ar 2024. gadu precizēta 13. pielikuma XII sadaļa, kā arī nedaudz palielinātas izmaksas VIII 73.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"Kvalitatīvas sēklas sagatavošanai un izmantošanai" finansējums palielināts par 84 509 </w:t>
      </w:r>
      <w:r w:rsidR="00000000" w:rsidRPr="00000000" w:rsidDel="00000000">
        <w:rPr>
          <w:i w:val="1"/>
          <w:rtl w:val="0"/>
        </w:rPr>
        <w:t xml:space="preserve">euro</w:t>
      </w:r>
      <w:r w:rsidR="00000000" w:rsidRPr="00000000" w:rsidDel="00000000">
        <w:rPr>
          <w:rtl w:val="0"/>
        </w:rPr>
        <w:t xml:space="preserve">. Sēklu sertifikācijas izdevumi ir maksas pakalpojums, kas noteikts Valsts augu aizsardzības dienesta (turpmāk – dienests) maksas pakalpojumu cenrādī. Lai sēklaudzētājiem par sēklu sertifikāciju nebūtu jāmaksā pilnā apmērā saskaņā ar dienesta cenrādī noteiktajiem izcenojumiem, noteikumu projektā ir paredzēts atbalsts kvalitatīvas sēklas sagatavošanai un izmantošanai (sertifikācijai). Tas tiek izmaksāts dienestam, un dienests attiecīgi sniedz sēklaudzētājiem maksas pakalpojumu cenrādī norādītos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šajā jomā ilgstoši nav mainīts cenrādis, lai segtu resursu cenu pieaugumu, dienests ir sagatavojis grozījumu projektu, ieviešot izmaiņas maksas pakalpojumu cenrādī un paredzot palielināt izcenojumus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vidējā sēklu parauga noņemšanu, sēklu kvalitatīvo īpašību novērtēšanu sertifikācijai paredzētajām labības, eļļas augu, šķiedraugu un lopbarības augu sēklu partijām;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oficiālo etiķešu vai augu pasu drukāšanu un izsniegšanu par sertificētajām labības, eļļas augu, šķiedraugu, kartupeļu un lopbarības augu sēklu partijām;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vidējā sēklu parauga noņemšanu un sēklu kvalitatīvo īpašību novērtēšanu sertifikācijai paredzētajām kartupeļu sēklu partijām.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plānots palielināt dienesta maksas pakalpojumu izcenojumus, attiecīgi ir nepieciešams palielināt valsts atbalstu dienestam. Kopējais finansējums par šo pasākumu dienestam pašlaik ir plānots 234 509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i w:val="1"/>
          <w:rtl w:val="0"/>
        </w:rPr>
        <w:t xml:space="preserve">.</w:t>
      </w:r>
      <w:r w:rsidR="00000000" w:rsidRPr="00000000" w:rsidDel="00000000">
        <w:rPr>
          <w:rtl w:val="0"/>
        </w:rPr>
        <w:t xml:space="preserve">  Finansējuma piešķiršana dienestam atbilstoši jauniem izcenojumiem notiks pēc jauno izcenojumu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Salīdzinājumā ar 2024. gadu finansējums par 27 814 </w:t>
      </w:r>
      <w:r w:rsidR="00000000" w:rsidRPr="00000000" w:rsidDel="00000000">
        <w:rPr>
          <w:b w:val="1"/>
          <w:i w:val="1"/>
          <w:rtl w:val="0"/>
        </w:rPr>
        <w:t xml:space="preserve">euro</w:t>
      </w:r>
      <w:r w:rsidR="00000000" w:rsidRPr="00000000" w:rsidDel="00000000">
        <w:rPr>
          <w:b w:val="1"/>
          <w:rtl w:val="0"/>
        </w:rPr>
        <w:t xml:space="preserve"> palielināts atbalsta pasākumam "Starptautiskai un savstarpējai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6600 </w:t>
      </w:r>
      <w:r w:rsidR="00000000" w:rsidRPr="00000000" w:rsidDel="00000000">
        <w:rPr>
          <w:i w:val="1"/>
          <w:rtl w:val="0"/>
        </w:rPr>
        <w:t xml:space="preserve">euro</w:t>
      </w:r>
      <w:r w:rsidR="00000000" w:rsidRPr="00000000" w:rsidDel="00000000">
        <w:rPr>
          <w:rtl w:val="0"/>
        </w:rPr>
        <w:t xml:space="preserve"> finansējums palielināts apakšpasākumā "Lauku un lauksaimnieku biedrību un nodibinājumu savstarpējās sadarbības veicināšanai un dalībai starptautiskajās organizācijās". 2024. gada nogalē finansējums šim apakšpasākumam tika samazināts par 6600 </w:t>
      </w:r>
      <w:r w:rsidR="00000000" w:rsidRPr="00000000" w:rsidDel="00000000">
        <w:rPr>
          <w:i w:val="1"/>
          <w:rtl w:val="0"/>
        </w:rPr>
        <w:t xml:space="preserve">euro</w:t>
      </w:r>
      <w:r w:rsidR="00000000" w:rsidRPr="00000000" w:rsidDel="00000000">
        <w:rPr>
          <w:rtl w:val="0"/>
        </w:rPr>
        <w:t xml:space="preserve"> (jo viens atbalsta pretendents neizpildīja kritērijus, lai finansējumu varētu piešķirt pilnā apmērā), tāpēc finansējums pašlaik noteikts 2024. gada sākumā plānotajā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21 214 </w:t>
      </w:r>
      <w:r w:rsidR="00000000" w:rsidRPr="00000000" w:rsidDel="00000000">
        <w:rPr>
          <w:i w:val="1"/>
          <w:rtl w:val="0"/>
        </w:rPr>
        <w:t xml:space="preserve">euro</w:t>
      </w:r>
      <w:r w:rsidR="00000000" w:rsidRPr="00000000" w:rsidDel="00000000">
        <w:rPr>
          <w:rtl w:val="0"/>
        </w:rPr>
        <w:t xml:space="preserve"> finansējums palielināts apakšpasākumā "Tehniskajam atbalstam lauksaimniecības nozarē", lai būtu pietiekams finansējums specifiskiem pasākumiem, kas neiekļaujas pārējos atbalsta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atbalsta piešķiršana lauksaimniecības nozarē ir svarīga Latvijas lauksaimniecības attīstībai un konkurētspējas stiprināšanai, kas vērsta uz lauksaimniecības un lauku attīstības veicināšanu, kā arī sabiedrības informēšanu un izglītošanu šajās jomās. Šāda veida atbalsts papildina jau esošos mehānismus un rada pievienoto vērtību ne tikai pašā nozarē, bet arī palīdz sasniegt plašākus sabiedrības un ekonomikas mērķus. Tas veicina sabiedrības izpratni par lauksaimniecības nozīmīgumu un aktuālajām problēmām, savukārt nozares dalībniekiem dod zināšanas par to, kā pielāgoties klimata pārmaiņām, tirgus dinamikai un citām mūsdienu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ir sācies intensīvs darbs pie nākamā plānošanas perioda lauksaimniecības politikas un atbalsta politikas virzienu izstrādes. Lai nodrošinātu Latvijas interesēm atbilstošus rezultātus, ir svarīgi aktīvi iesaistīties dažādos līmeņos. Nevalstisko organizāciju pārstāvji var efektīvi paust nozares viedokli gan Eiropas mēroga nevalstisko organizāciju darbā, gan ES oficiālo iestāžu organizētajās diskusijās Briselē. Tā kā daudzas darba grupas sapulcējas klātienē, bet dalība starptautiskajās organizācijās bieži vien prasa dalības maksas, ir nepieciešams paredzēt finansējumu nevalstisko organizāciju dalībai un 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finansējuma piešķiršana nodrošina Latvijas lauksaimniecības nozares interešu aizstāvību starptautiskajos procesos, sekmē efektīvu līdzdalību ES politikas veidošanā un veicina Latvijas pozīciju nostiprināšanos Eiropas līmenī. Tas ļauj izmantot pieejamos resursus mērķtiecīgi, lai nodrošinātu nozares ilgtermiņa attīstību un spēju pielāgoties mainīgajiem nosacījumiem un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Salīdzinājumā ar 2024. gadu finansējums par 2500 </w:t>
      </w:r>
      <w:r w:rsidR="00000000" w:rsidRPr="00000000" w:rsidDel="00000000">
        <w:rPr>
          <w:b w:val="1"/>
          <w:i w:val="1"/>
          <w:rtl w:val="0"/>
        </w:rPr>
        <w:t xml:space="preserve">euro</w:t>
      </w:r>
      <w:r w:rsidR="00000000" w:rsidRPr="00000000" w:rsidDel="00000000">
        <w:rPr>
          <w:b w:val="1"/>
          <w:rtl w:val="0"/>
        </w:rPr>
        <w:t xml:space="preserve"> palielināts atbalsta pasākumā "Pārtikas kvalitātes shēmām"</w:t>
      </w:r>
      <w:r w:rsidR="00000000" w:rsidRPr="00000000" w:rsidDel="00000000">
        <w:rPr>
          <w:rtl w:val="0"/>
        </w:rPr>
        <w:t xml:space="preserve">, proti, apakšpasākumam "Aizsargātu ģeogrāfiskās izcelsmes norāžu, aizsargātu cilmes vietas nosaukumu vai garantētu tradicionālo īpatnību produkta reģistrācijai". 2024. gada nogalē finansējums šim apakšpasākumam tika samazināts par 5000 </w:t>
      </w:r>
      <w:r w:rsidR="00000000" w:rsidRPr="00000000" w:rsidDel="00000000">
        <w:rPr>
          <w:i w:val="1"/>
          <w:rtl w:val="0"/>
        </w:rPr>
        <w:t xml:space="preserve">euro</w:t>
      </w:r>
      <w:r w:rsidR="00000000" w:rsidRPr="00000000" w:rsidDel="00000000">
        <w:rPr>
          <w:rtl w:val="0"/>
        </w:rPr>
        <w:t xml:space="preserve"> (jo nepieteicās plānotais pretendentu skaits), tomēr 2025. gadā jāparedz finansējums vismaz diviem pretendentiem, tāpēc kopējais finansējums šajā apakšpasākumā noteikts 5000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Salīdzinājumā ar 2024. gadu finansējums par 122</w:t>
      </w:r>
      <w:r w:rsidR="00000000" w:rsidRPr="00000000" w:rsidDel="00000000">
        <w:rPr>
          <w:rtl w:val="0"/>
        </w:rPr>
        <w:t xml:space="preserve"> </w:t>
      </w:r>
      <w:r w:rsidR="00000000" w:rsidRPr="00000000" w:rsidDel="00000000">
        <w:rPr>
          <w:b w:val="1"/>
          <w:rtl w:val="0"/>
        </w:rPr>
        <w:t xml:space="preserve">905 </w:t>
      </w:r>
      <w:r w:rsidR="00000000" w:rsidRPr="00000000" w:rsidDel="00000000">
        <w:rPr>
          <w:b w:val="1"/>
          <w:i w:val="1"/>
          <w:rtl w:val="0"/>
        </w:rPr>
        <w:t xml:space="preserve">euro</w:t>
      </w:r>
      <w:r w:rsidR="00000000" w:rsidRPr="00000000" w:rsidDel="00000000">
        <w:rPr>
          <w:b w:val="1"/>
          <w:rtl w:val="0"/>
        </w:rPr>
        <w:t xml:space="preserve"> samazināts atbalsta pasākumā "2024. gadā uzsākto atbalsta pasākumu izpildes finansējumam"</w:t>
      </w:r>
      <w:r w:rsidR="00000000" w:rsidRPr="00000000" w:rsidDel="00000000">
        <w:rPr>
          <w:rtl w:val="0"/>
        </w:rPr>
        <w:t xml:space="preserve">. Kaut gan 2024. gada nogalē šajā apakšpasākumā bija nepieciešams finansējuma palielinājums, 2025. gadā nav prognozējams, ka būs vajadzīga tik liela summa, tāpēc kopējais finansējums noteikts 2024. gada sākumā noteiktajā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jānosaka ne tikai finansējuma sadalījums, bet arī ir jāietver </w:t>
      </w:r>
      <w:r w:rsidR="00000000" w:rsidRPr="00000000" w:rsidDel="00000000">
        <w:rPr>
          <w:b w:val="1"/>
          <w:rtl w:val="0"/>
        </w:rPr>
        <w:t xml:space="preserve">vispārīgie nosacījumi</w:t>
      </w:r>
      <w:r w:rsidR="00000000" w:rsidRPr="00000000" w:rsidDel="00000000">
        <w:rPr>
          <w:rtl w:val="0"/>
        </w:rPr>
        <w:t xml:space="preserve">, kas attiecas gan uz Eiropas Savienības regulu prasībām, gan citām vispārīgām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Vispārīgajos nosacījumos iekļautas svarīgākās to Eiropas Savienības regulu prasības, uz kurām pamatojoties tiek piešķirts atbalstu vairākos atbalsta pasākumos, t. i.,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Komisijas 2022. gada 14. decembra Regulas (ES) 2022/2472, ar kuru, piemērojot Līguma par Eiropas Savienības darbību 107. un 108. pantu, dažu kategoriju atbalstu lauksaimniecības un mežsaimniecības nozarē un lauku apvidos atzīst par saderīgu ar iekšējo tirgu  (turpmāk – regula 2022/2472);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Komisijas 2023. gada 13. decembra Regulas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Komisijas 2013. gada 18. decembra Regulas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regula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 arī citi vispārīgie nosacījumi attiecībā uz pretendentu un administrējošo iestādi – Lauku atbalsta dienestu, tostarp par lēmuma pieņemšanu un datu glabāšanu. Noteikumu projektā precizēti nosacījumi attiecībā uz atbalsta saņēmēja kontu, lai tie būtu atbilstoši citiem Latvijas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Latvijas Biozinātņu un tehnoloģiju universitāte ir saistīta ar divu ganāmpulku – mācību un pētījumu saimniecības "Vecauce" piena govju ganāmpulka un zirgkopības mācību centra "Mušķi" zirgu ganāmpulka – uzturēšanu. Tā kā minētā universitāte pilda valsts noteiktus uzdevumus – īsteno mācības studentiem un zinātnisko pētniecību, izvērtējot universitātes atbilstību valsts atbalsta prasībām, nebūtu jāvērtē, vai tā ir mazais vai vidējais uzņēmums un vai tā nav nonākusi grūtībās, tāpēc noteikumu projektā iekļauts 8. punkts, kurš paredz atvieglotus nosacījumus labuma guvējiem, kas nodarbojas ar studentu apmācību un zinātniskās pētniecības darbu, bet administrējošai iestādei ir jāvērtē visi pārējie atbalsta nosacījumi attiecībā uz šo atbalsta pretendentu.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paredzēts finansējums </w:t>
      </w:r>
      <w:r w:rsidR="00000000" w:rsidRPr="00000000" w:rsidDel="00000000">
        <w:rPr>
          <w:b w:val="1"/>
          <w:rtl w:val="0"/>
        </w:rPr>
        <w:t xml:space="preserve">lopkopības attīstībai</w:t>
      </w:r>
      <w:r w:rsidR="00000000" w:rsidRPr="00000000" w:rsidDel="00000000">
        <w:rPr>
          <w:rtl w:val="0"/>
        </w:rPr>
        <w:t xml:space="preserve">, noteikumu projekta 2. nodaļā jāiekļauj atbalsta piešķiršanas nosacījumi attiecībā uz atbalstu dažādām nozarēm un atbalsta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2.1. apakšnodaļā noteiktas vispārīgās atbalsta prasības attiecībā uz atbalstu lopkopības attīstībai. Tā kā vairākumā atbalsta pasākumu atbalsts tiek piešķirts saskaņā ar regulu 2022/2472, atbalsta intensitāte noteikta, pamatojoties uz minēto regulu. Tāpat noteikts to pretendentu loks, kuri lopkopības nozarē var saņemt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2.2.–2.8. apakšnodaļā noteikti atbalsta pasākumi dažādās lopkopības nozarēs. Atbalsta pretendenti šajos pasākumos ir atzīta šķirnes lauksaimniecības dzīvnieku audzētāju biedrība vai atzīta krustojuma cūku audzētāju organizācija (turpmāk – biedrība), vaislinieku spermas apritē iesaistīts un atzīts komersants, kā arī akreditēta piena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nozarēs paredzēts par pakalpojumiem, ko sniedz minētie atbalsta pretendenti. Atbalsts saskaņā ar regulu 2022/2472 paredzēts ciltsgrāmatas uzturēšanai un dzīvnieku ģenētiskās kvalitātes un produktivitātes noteikšanas testiem. Noteikumu projektā noteiktas atbalsta likmes par dažādiem atbalsta pasākumiem atbilstoši šo pasākumu izmaksām vai kopējais atbalsta apmērs par noteiktu pasākumu. Likmes par atbalsta pasākumiem (sniegtajiem pakalpojumiem) nav noteiktas zirgkopības un aitkopības nozarē, jo šajās nozarēs biedrības pašas plāno piešķirtā finansējuma izlietojumu, plānojot gan atbalstāmo dzīvnieku skaitu, gan nosakot atbalsta likmes. Daļu no piešķirtā atbalsta organizācijas drīkst izmantot arī savu administratīvo izmaksu segšanai, lai varētu nodrošināt organizācijas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atbalstam, biedrība, komersants un laboratorija iesniedz Lauku atbalsta dienestā iesniegumu atbilstoši 1., 3., 5. un 7. pielikumam, pievienojot izdevumu tāmes par atbalsta pasākumiem, ja tas noteikts noteikumu projektā un attiecīgajā pielikumā. Lauku atbalsta dienests, ievērojot noteikumu projektā noteikto, izmaksā priekšapmaksu vai norēķinās ar pretendentu, kad no tā saņemti attiecīgie pārskati un samaksu apliecinošu dokumentu kopijas. Zirgkopības un aitkopības nozarē paredzēts, ka atbalstu izmaksā 100 procentu apmērā no plānotās atbalsta summas, jo šajās nozarēs pašas organizācijas plāno atbalsta izlietojumu. Pārskatu un samaksu apliecinošu dokumentu kopiju iesniegšanas datumi noteikti, ņemot vērā katras nozares darbības specifiku un attiecīgā pakalpojuma sniegšanas periodu gadā. Zirgkopības nozarē noteikts, ka visus pārskatus un samaksu apliecinošos dokumentus biedrība iesniedz līdz nākamā gada 10. janvārim (noteikumos Nr. 1524 bija noteikts, ka pārskati jāiesniedz līdz 1. decembrim). Tāpat salīdzinājumā ar noteikumiem Nr. 1524 nedaudz vēlāka pārskatu iesniegšana noteikta aitkopības nozarē – līdz nākamā gada 10. februārim. Tas ir saistīts ar atbalstāmo dzīvnieku vērtēšanas periodiem.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Piensaimniecības nozarē no 2025. gada paredzēts lielāks atbalsta maksājums komersantam par Latvijas vietējo šķirņu (Latvijas brūnās vecā tipa šķirnes vai Latvijas zilās šķirnes) augstvērtīgu šķirnes vaislas buļļu ģenētiskās kvalitātes noteikšanu un novērtēšanu pēc pēcnācēju kvalitātes – 60 </w:t>
      </w:r>
      <w:r w:rsidR="00000000" w:rsidRPr="00000000" w:rsidDel="00000000">
        <w:rPr>
          <w:i w:val="1"/>
          <w:rtl w:val="0"/>
        </w:rPr>
        <w:t xml:space="preserve">euro</w:t>
      </w:r>
      <w:r w:rsidR="00000000" w:rsidRPr="00000000" w:rsidDel="00000000">
        <w:rPr>
          <w:rtl w:val="0"/>
        </w:rPr>
        <w:t xml:space="preserve"> mēnesī. Līdz šim par visu šķirņu buļļiem, tostarp vietējo šķirņu buļļiem, paredzētais atbalsts bija 38,50</w:t>
      </w:r>
      <w:r w:rsidR="00000000" w:rsidRPr="00000000" w:rsidDel="00000000">
        <w:rPr>
          <w:i w:val="1"/>
          <w:rtl w:val="0"/>
        </w:rPr>
        <w:t xml:space="preserve"> euro</w:t>
      </w:r>
      <w:r w:rsidR="00000000" w:rsidRPr="00000000" w:rsidDel="00000000">
        <w:rPr>
          <w:rtl w:val="0"/>
        </w:rPr>
        <w:t xml:space="preserve"> mēnesī. Tā kā komersants vietējo šķirņu buļļus iegādājas no dažāda veida saimniecībām, kurās ir atšķirīgi izaudzēšanas un turēšanas apstākļi, tad bieži vien buļļu apmācībā ir nepieciešams ieguldīt vairāk resursu un izmaksas par šādiem buļļiem ir lielākas, t. i., vajadzīgas papildu laboratoriskās analīzes, ēdināšana, apmācība utt. Turklāt arī šādas spermas vienas devas tirgus vērtība ir daudz mazāka nekā ievestajiem buļļiem un nenosedz šādas spermas ieguves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Notikumu projektā noteikts, ka gaļas liellopu audzēšanas nozarē atbalstu par vismaz vienu gadu veca buļļa ģenētiskās kvalitātes novērtēšanu piešķir, ja bullis ir ierakstīts vai atbilstošs ierakstīšanai ciltsgrāmatā. Ja bullis vēl nav ierakstīts ciltsgrāmatā, tā atbilstību ierakstīšanai ciltsgrāmatā apliecina ar zootehnisko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Pārskata iesniegšana par veiktajām DNS analīzēm gaļas liellopu nozarē 2025. gadā paredzēta līdz kārtējā gada 5. decembrim, tāpat kā tas jau līdz šim bija piensaimniecības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par 0,02</w:t>
      </w:r>
      <w:r w:rsidR="00000000" w:rsidRPr="00000000" w:rsidDel="00000000">
        <w:rPr>
          <w:i w:val="1"/>
          <w:rtl w:val="0"/>
        </w:rPr>
        <w:t xml:space="preserve"> euro</w:t>
      </w:r>
      <w:r w:rsidR="00000000" w:rsidRPr="00000000" w:rsidDel="00000000">
        <w:rPr>
          <w:rtl w:val="0"/>
        </w:rPr>
        <w:t xml:space="preserve"> palielināts atbalsts laboratorijām par piena pārraudzības snieguma pārbaudes analīzi – no 0,67 līdz 0,69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2.9. apakšnodaļā noteiktas prasības atbalsta saņemšanai par dzīvnieku darbspēju un ģenētiskās kvalitātes popularizēšanas pasākumiem, lai tīršķirnes dzīvnieku audzētājiem būtu iespēja demonstrēt plašam interesentu lokam sasniegumus selekcijas un ciltsdarba jomā, tā rodot tirgu vaislas jaundzīvnieku pārdošanai gan Latvijā, gan ārpus valsts. Lai minētie pasākumi būtu organizēti labā kvalitātē, Lauku atbalsta dienests atbalsta pretendentu atbilstību vērtēs pēc kritērijiem dzīvnieku darbspēju un ģenētiskās kvalitātes popularizēšanas pasākumu organizēšanai. Paredzēts, ka biedrība var saņemt atbalstu līdz 21 090 </w:t>
      </w:r>
      <w:r w:rsidR="00000000" w:rsidRPr="00000000" w:rsidDel="00000000">
        <w:rPr>
          <w:i w:val="1"/>
          <w:rtl w:val="0"/>
        </w:rPr>
        <w:t xml:space="preserve">euro</w:t>
      </w:r>
      <w:r w:rsidR="00000000" w:rsidRPr="00000000" w:rsidDel="00000000">
        <w:rPr>
          <w:rtl w:val="0"/>
        </w:rPr>
        <w:t xml:space="preserve">. Ja kāda no pasākuma izmaksu pozīcijām ir lielāka par 1000 </w:t>
      </w:r>
      <w:r w:rsidR="00000000" w:rsidRPr="00000000" w:rsidDel="00000000">
        <w:rPr>
          <w:i w:val="1"/>
          <w:rtl w:val="0"/>
        </w:rPr>
        <w:t xml:space="preserve">euro, </w:t>
      </w:r>
      <w:r w:rsidR="00000000" w:rsidRPr="00000000" w:rsidDel="00000000">
        <w:rPr>
          <w:rtl w:val="0"/>
        </w:rPr>
        <w:t xml:space="preserve">pretendents izvēlas zemākās cenas piedāvājumu, lai pieejamais finansējums netiktu izmantots nelietderīgi.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nepieļautu cilvēku un dzīvnieku inficēšanos vai saindēšanos, kā arī patogēno mikroorganismu nokļūšanu un izplatīšanos vidē, noteikumu projekta 2.10. apakšnodaļā ir paredzēts atbalsts par dzīvnieku līķu savākšanu, transportēšanu, pārstrādi un likvidēšanu. Tas tiek piešķirts pretendentam, kas sniedz pakalpojumu atbilstoši prasībām, kuras noteiktas Eiropas Savienības tiesību aktos (Eiropas Parlamenta un Padomes 2009. gada 21. oktobra Regulā (EK) Nr. 1069/2009, ar ko nosaka veselības aizsardzības noteikumus attiecībā uz dzīvnieku izcelsmes blakusproduktiem un atvasinātajiem produktiem, kuri nav paredzēti cilvēku patēriņam, un ar ko atceļ Regulu (EK) Nr. 1774/2002, (turpmāk – regula Nr. 1069/2009) un Eiropas Komisijas 2011. gada 25. februāra Regulā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(turpmāk – regula Nr. 142/2011)), nodrošina valsts pilnvarota veterinārārsta pakalpojumus, kā arī dzīvnieku līķu savākšanu un transportēšanu noteikumu projektā noteiktajā laikā. Ievērojot Lauksaimniecības datu centra likvidāciju un funkciju nodošanu Lauku atbalsta dienestam, atbalsta pretendentam vairs nebūs jāslēdz līgums ar Lauksaimniecības datu centru par informācijas apmaiņu par dzīvniekiem, kas ir nobeigušies. Turpmāk pretendents tikai iesniegs iesniegumu un pārskatus Lauku atbalsta dienestā, un Lauku atbalsta dienests savā iestādē pārbaudīs pretendenta iesniegtās informācijas atbilstību dzīvnieku reģistra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2.11. apakšnodaļā paredzēts atbalsts dzīvnieku izcelsmes blakusproduktu savākšanai, transportēšanai un pārstrādei vai likvidēšanai. Šis atbalsts sekmē dzīvnieku izcelsmes blakusproduktu pārstrādi un likvidēšanu atbilstošā veidā, tā mazinot situācijas, kad uzņēmumi no minētajiem blakusproduktiem atbrīvojas, izmetot tos dabā vai kādā citā neatbilstošā vietā. Šo atbalstu piešķir kā </w:t>
      </w:r>
      <w:r w:rsidR="00000000" w:rsidRPr="00000000" w:rsidDel="00000000">
        <w:rPr>
          <w:i w:val="1"/>
          <w:rtl w:val="0"/>
        </w:rPr>
        <w:t xml:space="preserve">de minimis </w:t>
      </w:r>
      <w:r w:rsidR="00000000" w:rsidRPr="00000000" w:rsidDel="00000000">
        <w:rPr>
          <w:rtl w:val="0"/>
        </w:rPr>
        <w:t xml:space="preserve">atbalstu saskaņā ar regulu 2023/2831, tāpēc pretendentam ir jāsagatavo un jāapstiprina uzskaites veidlapa par saņemto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projekta 2.12. apakšnodaļā paredzēts atbalsts veterinārās ekspertīzes izmaksu daļējai segšanai, lai nodrošinātu pārtikā izmantojamo dzīvnieku izcelsmes produktu nekaitīgumu. Atbalsts paredzēts ekspertiem par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projekta 2.13. apakšnodaļā noteiktas prasības attiecībā uz lauksaimniecības dzīvnieku gēnu bankas darbības nodrošināšanu. Noteikts, kuriem pasākumiem atbalsts paredzēts (atbilstoši tam, kuri uzdevumi gēnu bankai noteikti normatīvajos aktos par lauksaimniecības dzīvnieku un vietējo šķirņu mājas (istabas) dzīvnieku gēnu bankas uzturēšanas kārtību). Ir svarīgi, lai bioloģiskais materiāls tiktu ne vien uzglabāts, bet arī reģistrēts un aprakstīts. Tāpat svarīgi ir uzturēt datubāzi, lai par visiem paraugiem un to donordzīvniekiem būtu zināma visa pieejamā informācija. Būtiska ir arī informācijas ievietošana internetā, lai nozares speciālistiem un interesentiem būtu pieejami kontakti un cita aktuālā informācija attiecībā uz gēnu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procesā ir jāsadarbojas ar šķirnes lauksaimniecības dzīvnieku audzētāju biedrībām, kas vislabāk pārzina Latvijā audzēto dzīvnieku populāciju un sadarbojas ar attiecīgo šķirņu audzētājiem. Tāpat, kā jau minēts, nozīmīga ir arī starptautiskā sadarbība, tāpēc ka ir svarīgi gūt citu valstu pieredzi par to, kādā veidā tiek organizēts gēnu banku darbs, jo tas ietver daudzus dažādus risināmus jautājumus, sākot no paraugu savākšanas, pieņemšanas, analizēšanas un uzglabāšanas un beidzot ar uzglabājamo paraugu tālākas izmantošanas pieejamību pētniekiem, tādēļ noteikumu projektā paredzēts atbalsts sadarbībai ar dažādām institūcijām. Atbalsts paredzēts par pamata izmaksām, bez kurām nav iespējams uzturēt gēnu banku. Pretendents īstenojamos pasākumus un izdevumu tāmi saskaņo ar Zemkopības ministriju, jo gēnu banku joma ir specifiska, tādēļ nepieciešama atbilstošu ekspertu iesaiste. Pašlaik tieši Zemkopības ministrijas eksperti ir nacionālie koordinatori par ģenētiskajiem resursiem, tostarp par gēnu banku gan pasaules, gan Eiropas mērogā, iesaistoties Eiropas reģionālā ģenētisko resursu koordinācijas centra (</w:t>
      </w:r>
      <w:r w:rsidR="00000000" w:rsidRPr="00000000" w:rsidDel="00000000">
        <w:rPr>
          <w:i w:val="1"/>
          <w:rtl w:val="0"/>
        </w:rPr>
        <w:t xml:space="preserve">ERFP</w:t>
      </w:r>
      <w:r w:rsidR="00000000" w:rsidRPr="00000000" w:rsidDel="00000000">
        <w:rPr>
          <w:rtl w:val="0"/>
        </w:rPr>
        <w:t xml:space="preserve">) darbībā.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paredzēts finansējums </w:t>
      </w:r>
      <w:r w:rsidR="00000000" w:rsidRPr="00000000" w:rsidDel="00000000">
        <w:rPr>
          <w:b w:val="1"/>
          <w:rtl w:val="0"/>
        </w:rPr>
        <w:t xml:space="preserve">augkopības attīstībai</w:t>
      </w:r>
      <w:r w:rsidR="00000000" w:rsidRPr="00000000" w:rsidDel="00000000">
        <w:rPr>
          <w:rtl w:val="0"/>
        </w:rPr>
        <w:t xml:space="preserve">, noteikumu projekta 3. nodaļā jāiekļauj atbalsta piešķiršanas nosacījumi attiecībā uz atbalstu dažādiem atbalsta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3.1. apakšnodaļā noteiktas atbalsta prasības augu gēnu bankas, centrālās datubāzes un molekulārās pasportizācijas laboratorijas darbības nodrošināšanai. Tā kā šīm darbībām vajadzīgas specifiskas zināšanas un aprīkojums, atbalsts tiek piešķirts zinātniskajam institūtam, kas var šīs prasības izpildīt. Papildus šī pasākuma uzraudzību nodrošina Zemkopības ministrijas izveidota Ģenētisko resursu padome, apstiprinot gan iesniedzamo tāmi un īstenojamos pasākumus, gan starppārskatu un gala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3.2. apakšnodaļā noteiktas atbalsta prasības kultūraugu genofonda un izolātu saglabāšanai, standartšķirnes novērtēšanai, šķirnes identitātes pārbaudei un labības šķirņu izturības pret slimībām novērtēšanai. Šī apakšnodaļa apvieno vairākus atbalsta pasākumus, kurus īsteno dažādi atbalsta pretendenti. Izmaksas pretendenti vai nu plāno atbilstoši 13. pielikumā noteiktajiem izcenojumiem, vai sagatavo tāmi (attiecībā uz patogēno sēņu un baktēriju izolātu kolekciju un labības šķirņu izturības pret slimībām novērtēšanu), nepārsniedzot noteikumu projektā noteikto izmaksu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standartšķirnes novērtēšanu un labību šķirnes izturības pret slimībām novērtēšanu 2025. gadam ir precizēti dokumentu iesniegšanas datumi (pārceļot dokumentu iesniegšanu uz nedaudz vēlāku laiku), lai tos salāgotu saskaņā ar normatīvajos aktos par augu šķirņu saimniecisko īpašību novērtēšanu noteikto, paredzot arī laiku sējumu plānu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3.3. apakšnodaļā noteiktas atbalsta prasības augsnes minerālā slāpekļa un oglekļa monitoringa īstenošanai. Šis atbalsts ir ļoti svarīgs, ņemot vērā lauksaimnieciskās ražošanas un vides vajadzības. Paredzēts, ka no 2025. gada augsnes paraugi jāņem no diviem dziļumiem. Līdz šim Valsts augu aizsardzības dienests, īstenojot augsnes minerālā slāpekļa monitoringu, ņēma augsnes paraugus 48 punktos pavasarī, augu veģetācijai uzsākoties, un rudenī, augu veģetācijai beidzoties. Katrā punktā paraugi tika ņemti trīs dziļumos – 0–30, 30–60 un 60–90 cm dziļumā, kopā gada laikā paņemot 288 paraugus. Monitoringa laikā ir konstatēts, ka 60–90 cm slāņa amonija un nitrāta slāpekļa rezultāti ilgtermiņā ievērojami nemainās un neietekmē dienesta sagatavotās rekomendācijas un ziņojumus, bet bez papildu datiem un analīzēm tikai ar minerālā slāpekļa rezultātiem vien pilnībā nevar izskaidrot to izmaiņas. Pašreizējais 48 monitoringu punktu skaits ir pārāk mazs, lai statistiski pilnvērtīgi izmantotu iegūtos datus. Lai iegūtu pilnīgāku informāciju un uzlabotu rekomendācijas, nepieciešams pilnveidot monitoringa tīklu un metodiku, tostarp papildināt monitoringa punktos nosakāmo rādītāju skaitu vēl ar citiem rādītājiem, kas varētu izskaidrot minerālā slāpekļa saturu, piemēram, augsnes reakciju, granulometrisko sastāvu, organisko vielu saturu. Augsnes minerālā slāpekļa analīzēm un pārējām analīzēm atšķiras paraugu ņemšanas un apstrādes metodika, tāpēc katra parauga vietā nepieciešams ņemt divus paraugus. Lielāku paraugu un plašāku analīžu skaitu var nodrošināt no esošā finansējuma, neņemot 60–90 cm slāņa paraugu, jo tā ņemšana prasa lielāku darba ieguldījumu. Uzlabojot monitoringa datu apjomu un kvalitāti, tos būs iespējams pilnvērtīgāk apstrādāt. Tas ļaus izmantot datus sagatavoto rekomendāciju pilnveidei, lietojot ģeostatistikas pieeju un modelēšanu. Šāda pieeja ļaus pilnvērtīgāk izmantot esošo monitoringa tīklu, nepalielinot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3.4. apakšnodaļā noteiktas atbalsta prasības kvalitatīvas sēklas sagatavošanai un izmantošanai. Lai gan atbalstu piešķir institūcijai, gala labuma guvējs ir lauksaimnieks, tāpēc atbalstu piešķir atbilstoši regulai Nr. 1408/2013, ievērojot regulā noteiktās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finansējums nevalstiskajām organizācijām (turpmāk – NVO) </w:t>
      </w:r>
      <w:r w:rsidR="00000000" w:rsidRPr="00000000" w:rsidDel="00000000">
        <w:rPr>
          <w:b w:val="1"/>
          <w:rtl w:val="0"/>
        </w:rPr>
        <w:t xml:space="preserve">starptautiskai un savstarpējai sadarbībai</w:t>
      </w:r>
      <w:r w:rsidR="00000000" w:rsidRPr="00000000" w:rsidDel="00000000">
        <w:rPr>
          <w:rtl w:val="0"/>
        </w:rPr>
        <w:t xml:space="preserve">, kā arī finansējums tehniskajam atbalstam lauksaimniecības nozarē, tāpēc jānosaka atbalsta piešķiršanas kritēriji. NVO aktīva darbība ir ļoti svarīga, lai uzlabotu lauksaimnieku iesaisti būtisku lēmumu pieņemšanā un tādējādi arī veicinātu lauksaimniecības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4.1. apakšnodaļā noteiktas atbalsta piešķiršanas prasības lauku un lauksaimnieku biedrību savstarpējās sadarbības veicināšanai un dalībai starptautiskajās organizācijās, ietverot četrus atbalsta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daudznozaru NVO var saņem atbalstu līdz 25 000 </w:t>
      </w:r>
      <w:r w:rsidR="00000000" w:rsidRPr="00000000" w:rsidDel="00000000">
        <w:rPr>
          <w:i w:val="1"/>
          <w:rtl w:val="0"/>
        </w:rPr>
        <w:t xml:space="preserve">euro</w:t>
      </w:r>
      <w:r w:rsidR="00000000" w:rsidRPr="00000000" w:rsidDel="00000000">
        <w:rPr>
          <w:rtl w:val="0"/>
        </w:rPr>
        <w:t xml:space="preserve"> apmērā, ja tā izpilda noteikumu projektā un 16. pielikumā noteiktos kritērijus. Atbalsta attiecināmās izmaksas ir visas izmaksas, kas saistās ar NVO tiešo darbību (gan biroja, gan darbinieku izmaksas), dažādiem informācijas izplatīšanas pasākumiem un sadarbību ar citām NVO. Lai pieteiktos atbalstam, NVO iesniedz Lauku atbalsta dienestā izdevumu tāmi, projektu un informāciju par NVO darbību atbilstoši 15. pielikumam. Sākot ar 2025. gadu, NVO par rīkotajiem pasākumiem ir jāiesniedz informācija par iepriekšējo gadu (nevis par iepriekšējiem trim gadiem, kā tas bija līdz 2024. gadam), un arī Lauku atbalsta dienests vērtēs tikai iepriekšējā gada pasākumus. Attiecībā uz īstenotajiem projektiem 2025. gadā, tāpat kā 2024. gadā, informācija tiks vērtēta par iepriekšējiem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izvērtē iesniegtos dokumentus un piešķir atbalstu atkarībā no NVO saņemto punktu skaita. Ja NVO pieprasītais finansējums pārsniedz kopējo šim atbalsta pasākumam plānoto finansējumu, Lauku atbalsta dienests proporcionāli samazina atbalsta summu katrai daudznozaru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daudznozaru NVO uzskata tādas NVO, kas darbojas dažādās jomās, piemēram, apvieno piena liellopu, gaļas liellopu, aitu vai kazu audzētājus, graudu audzētājus, kartupeļu audzētājus, dārzeņu audzētājus vai augļkopjus. Informācijai, ko NVO iesniedz Lauku atbalsta dienestā, ir jābūt pārbaudāmai un pierādāmai. Piemēram, informācijai par organizētiem pasākumiem, jābūt pārbaudāmai vai nu tīmekļvietnē, vai ar dokumentiem, kas pierāda pasākumu organizēšanu, piemēram, līgumiem u. c. Arī informācijai par atzinumiem un priekšlikumiem jābūt pārbaudāmai un pierādāmai.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NVO īstenotajiem pasākumiem un projektiem uzskatāmi pasākumi ar konkrētu mērķi un rīcības plānu, un NVO kopsapulces nav uzskatāmas par pieredzes apmaiņas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NVO apvieno vismaz 40 lauksaimniecības nozari pārstāvošas NVO, tad attiecīgā NVO var saņem atbalstu līdz 241 700 </w:t>
      </w:r>
      <w:r w:rsidR="00000000" w:rsidRPr="00000000" w:rsidDel="00000000">
        <w:rPr>
          <w:i w:val="1"/>
          <w:rtl w:val="0"/>
        </w:rPr>
        <w:t xml:space="preserve">euro</w:t>
      </w:r>
      <w:r w:rsidR="00000000" w:rsidRPr="00000000" w:rsidDel="00000000">
        <w:rPr>
          <w:rtl w:val="0"/>
        </w:rPr>
        <w:t xml:space="preserve">. No šīs atbalsta summas šī NVO sedz arī dalības maksu starptautiskajā organizācijā </w:t>
      </w:r>
      <w:r w:rsidR="00000000" w:rsidRPr="00000000" w:rsidDel="00000000">
        <w:rPr>
          <w:i w:val="1"/>
          <w:rtl w:val="0"/>
        </w:rPr>
        <w:t xml:space="preserve">Copa Cocega </w:t>
      </w:r>
      <w:r w:rsidR="00000000" w:rsidRPr="00000000" w:rsidDel="00000000">
        <w:rPr>
          <w:rtl w:val="0"/>
        </w:rPr>
        <w:t xml:space="preserve">un citās starptautiskās organizācijās (līdz 60 000 </w:t>
      </w:r>
      <w:r w:rsidR="00000000" w:rsidRPr="00000000" w:rsidDel="00000000">
        <w:rPr>
          <w:i w:val="1"/>
          <w:rtl w:val="0"/>
        </w:rPr>
        <w:t xml:space="preserve">euro</w:t>
      </w:r>
      <w:r w:rsidR="00000000" w:rsidRPr="00000000" w:rsidDel="00000000">
        <w:rPr>
          <w:rtl w:val="0"/>
        </w:rPr>
        <w:t xml:space="preserve">), kā arī paredz finansējumu tās sastāvā esošām NVO un reģionālajām lauksaimnieku apvienībām – līdz 40 000 </w:t>
      </w:r>
      <w:r w:rsidR="00000000" w:rsidRPr="00000000" w:rsidDel="00000000">
        <w:rPr>
          <w:i w:val="1"/>
          <w:rtl w:val="0"/>
        </w:rPr>
        <w:t xml:space="preserve">euro</w:t>
      </w:r>
      <w:r w:rsidR="00000000" w:rsidRPr="00000000" w:rsidDel="00000000">
        <w:rPr>
          <w:rtl w:val="0"/>
        </w:rPr>
        <w:t xml:space="preserve">. Lai saņemtu atbalstu, NVO iesniedz Lauku atbalsta dienestā ar Zemkopības ministriju saskaņotu izdevumu tāmi un projektu, kā arī informāciju par NVO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40 000 </w:t>
      </w:r>
      <w:r w:rsidR="00000000" w:rsidRPr="00000000" w:rsidDel="00000000">
        <w:rPr>
          <w:i w:val="1"/>
          <w:rtl w:val="0"/>
        </w:rPr>
        <w:t xml:space="preserve">euro</w:t>
      </w:r>
      <w:r w:rsidR="00000000" w:rsidRPr="00000000" w:rsidDel="00000000">
        <w:rPr>
          <w:rtl w:val="0"/>
        </w:rPr>
        <w:t xml:space="preserve"> atbalsts paredzēts NVO, kas apvieno pārtikas pārstrādes nozares NVO un pārtikas pārstrādes uzņēmumus. Arī šī NVO, lai saņemtu atbalstu, iesniedz Lauku atbalsta dienestā ar Zemkopības ministriju saskaņotu izdevumu tāmi un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4500</w:t>
      </w:r>
      <w:r w:rsidR="00000000" w:rsidRPr="00000000" w:rsidDel="00000000">
        <w:rPr>
          <w:i w:val="1"/>
          <w:rtl w:val="0"/>
        </w:rPr>
        <w:t xml:space="preserve"> euro</w:t>
      </w:r>
      <w:r w:rsidR="00000000" w:rsidRPr="00000000" w:rsidDel="00000000">
        <w:rPr>
          <w:rtl w:val="0"/>
        </w:rPr>
        <w:t xml:space="preserve"> paredzēti zinātnes jomas NVO, lai veicinātu zinātnisko darbību un sadarbību lauksaimniecības nozarē. Lai saņemtu atbalstu, NVO iesniedz Lauku atbalsta dienestā ar Zemkopības ministriju saskaņotu izdevumu tāmi un darba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NVO varētu veiksmīgi plānot savu darbību, Lauku atbalsta dienests izmaksā NVO priekšapmaksu 70 procentu apmērā no atbalsta, bet zinātnes jomas NVO – 100 procentu apmērā no atbalsta. Visām NVO, kas savus dokumentus saskaņo ar Zemkopības ministriju, ir jāsaskaņo ar Zemkopības ministriju arī tādi grozījumi izdevumu tāmē, kuri kādā no tāmes izdevumu pozīcijām pārsniedz 10 procentu. Grozījumi jāsaskaņo vismaz 10 darbdienas pirms plānoto darbību uzsākšanas, lai nerastos situācija, kad finansējums bez saskaņošanas izlietots darbībām, kas nav atbalstāmas.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NVO piešķir saskaņā ar regulu 2022/2472.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4.2. apakšnodaļā noteiktas atbalsta piešķiršanas prasības tehniskajam atbalstam lauksaimniecības nozarē. Šajā atbalsta pasākumā pretendenti var saņem atbalstu par tādām darbībām, kas nav paredzētas citos atbalsta pasākumos. Atbalstu piešķir vai nu atbilstoši regulai 2022/2472, vai atbilstoši </w:t>
      </w:r>
      <w:r w:rsidR="00000000" w:rsidRPr="00000000" w:rsidDel="00000000">
        <w:rPr>
          <w:i w:val="1"/>
          <w:rtl w:val="0"/>
        </w:rPr>
        <w:t xml:space="preserve">de minimis </w:t>
      </w:r>
      <w:r w:rsidR="00000000" w:rsidRPr="00000000" w:rsidDel="00000000">
        <w:rPr>
          <w:rtl w:val="0"/>
        </w:rPr>
        <w:t xml:space="preserve">regulām 2023/2831 un Nr. 1408/2013, ja plānotās darbības nav iekļautas regulas 2022/2472 tvērumā. Tā kā nav noteikti specifiski kritēriji atbalsta saņemšanai, par atbalsta piešķiršanu lemj Zemkopības ministrijas izveidota komisija. Ja minētā komisija ir pieņēmusi pozitīvu lēmumu, Lauku atbalsta dienests piešķir atbalstu. Ja atbalstu piešķir kā </w:t>
      </w:r>
      <w:r w:rsidR="00000000" w:rsidRPr="00000000" w:rsidDel="00000000">
        <w:rPr>
          <w:i w:val="1"/>
          <w:rtl w:val="0"/>
        </w:rPr>
        <w:t xml:space="preserve">de minimis </w:t>
      </w:r>
      <w:r w:rsidR="00000000" w:rsidRPr="00000000" w:rsidDel="00000000">
        <w:rPr>
          <w:rtl w:val="0"/>
        </w:rPr>
        <w:t xml:space="preserve">atbalstu, atbalsta piešķīrējs pārliecinās, vai pretendentam nav pārsniegti </w:t>
      </w:r>
      <w:r w:rsidR="00000000" w:rsidRPr="00000000" w:rsidDel="00000000">
        <w:rPr>
          <w:i w:val="1"/>
          <w:rtl w:val="0"/>
        </w:rPr>
        <w:t xml:space="preserve">de minimis</w:t>
      </w:r>
      <w:r w:rsidR="00000000" w:rsidRPr="00000000" w:rsidDel="00000000">
        <w:rPr>
          <w:rtl w:val="0"/>
        </w:rPr>
        <w:t xml:space="preserve"> atbalsta griesti.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finansējums</w:t>
      </w:r>
      <w:r w:rsidR="00000000" w:rsidRPr="00000000" w:rsidDel="00000000">
        <w:rPr>
          <w:b w:val="1"/>
          <w:rtl w:val="0"/>
        </w:rPr>
        <w:t xml:space="preserve"> tirgus veicināšanas </w:t>
      </w:r>
      <w:r w:rsidR="00000000" w:rsidRPr="00000000" w:rsidDel="00000000">
        <w:rPr>
          <w:rtl w:val="0"/>
        </w:rPr>
        <w:t xml:space="preserve">pasākumiem, tādēļ 5. nodaļā jāiekļauj atbalsta piešķiršanas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Latvijas lauksaimniecības un pārtikas nozares pārstāvniecības kopstendu organizēšanu starptautiskajās izstādēs, kā arī produktu reprezentēšanu izstādē "Internationale Grüne Woche Berlin", noteikumu projekta 5.1. apakšnodaļā ir paredzēts, ka kopstendus organizē  Agroresursu un ekonomikas institūts (turpmāk – institūts), un noteikta kārtība, kādā institūts to dara. Institūts plānotās darbības saskaņo ar Zemkopības ministriju. Institūtam ir paredzēts avansa maksājums 95 procentu apmērā no kopējās atbalsta summas, un pēc pārskata iesniegšanas (nākamā gada 20. aprīlī) Lauku atbalsta dienests izmaksā institūtam atlikušo summu piecu procentu apmērā. Papildus ar kopstenda organizēšanu un darbības nodrošināšanu saistītajām izmaksām noteikumu projektā paredzēti arī administratīvie izdevumi ne vairāk kā 15 procentu apmērā no kopējās izdevumu tāmes summas. Lai potenciālie izstāžu dalībnieki būtu informēti par plānotajām izstādēm, institūts ar plašsaziņas līdzekļu starpniecību sniedz informāciju par plānotajām izstādēm un pieteikšanās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atbalsta summa noteikta noteikumu projekta 143.1. apakšpunktā (732 858 </w:t>
      </w:r>
      <w:r w:rsidR="00000000" w:rsidRPr="00000000" w:rsidDel="00000000">
        <w:rPr>
          <w:i w:val="1"/>
          <w:rtl w:val="0"/>
        </w:rPr>
        <w:t xml:space="preserve">euro </w:t>
      </w:r>
      <w:r w:rsidR="00000000" w:rsidRPr="00000000" w:rsidDel="00000000">
        <w:rPr>
          <w:rtl w:val="0"/>
        </w:rPr>
        <w:t xml:space="preserve">ir 100 procentu, bet noteikumu projekta 2.4. apakšpunktā noteiktie 696 216 </w:t>
      </w:r>
      <w:r w:rsidR="00000000" w:rsidRPr="00000000" w:rsidDel="00000000">
        <w:rPr>
          <w:i w:val="1"/>
          <w:rtl w:val="0"/>
        </w:rPr>
        <w:t xml:space="preserve">euro</w:t>
      </w:r>
      <w:r w:rsidR="00000000" w:rsidRPr="00000000" w:rsidDel="00000000">
        <w:rPr>
          <w:rtl w:val="0"/>
        </w:rPr>
        <w:t xml:space="preserve"> ir 95 procenti). 696 216 </w:t>
      </w:r>
      <w:r w:rsidR="00000000" w:rsidRPr="00000000" w:rsidDel="00000000">
        <w:rPr>
          <w:i w:val="1"/>
          <w:rtl w:val="0"/>
        </w:rPr>
        <w:t xml:space="preserve">euro</w:t>
      </w:r>
      <w:r w:rsidR="00000000" w:rsidRPr="00000000" w:rsidDel="00000000">
        <w:rPr>
          <w:rtl w:val="0"/>
        </w:rPr>
        <w:t xml:space="preserve"> institūtam tiek izmaksāti no atbalsta pasākuma "Tirgus veicināšanai" līdzekļiem, bet pārējā daļa – no līdzekļiem, kas paredzēti iepriekšējā gadā uzsākto atbalsta pasākumu izpildes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plānojot kopstendus, ievēro piešķirtā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5.2. apakšnodaļā noteikts, kā pretendenti piesakās dalībai institūta organizētajās izstādēs. Atbalstu var saņemt saskaņā ar valsts atbalsta regulu 2022/2472 vai ar </w:t>
      </w:r>
      <w:r w:rsidR="00000000" w:rsidRPr="00000000" w:rsidDel="00000000">
        <w:rPr>
          <w:i w:val="1"/>
          <w:rtl w:val="0"/>
        </w:rPr>
        <w:t xml:space="preserve">de minimis</w:t>
      </w:r>
      <w:r w:rsidR="00000000" w:rsidRPr="00000000" w:rsidDel="00000000">
        <w:rPr>
          <w:rtl w:val="0"/>
        </w:rPr>
        <w:t xml:space="preserve"> atbalsta regulām (visi tie lauksaimniecības un pārtikas produktu ražotāji un tirgotāji, kas neatbilst regulā 2022/2472 minētajam, atbalstu saņem atbilstoši </w:t>
      </w:r>
      <w:r w:rsidR="00000000" w:rsidRPr="00000000" w:rsidDel="00000000">
        <w:rPr>
          <w:i w:val="1"/>
          <w:rtl w:val="0"/>
        </w:rPr>
        <w:t xml:space="preserve">de minimis </w:t>
      </w:r>
      <w:r w:rsidR="00000000" w:rsidRPr="00000000" w:rsidDel="00000000">
        <w:rPr>
          <w:rtl w:val="0"/>
        </w:rPr>
        <w:t xml:space="preserve">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dalībai kopstendā var pieteikties daudz dalībnieku, noteikumu projektā paredzēts, ka institūts jau iepriekš nosaka plānoto dalībnieku skaitu katrā kopstendā. Institūts atlasa dalībniekus, izvērtējot to eksporta potenciālu un priekšroku dodot dalībniekiem, kuriem apgrozījumā ir lielāks eksporta īpatsvars. Tādējādi atbalstam ir lielāka atdeve, jo uzņēmumiem, kam ir lielāka eksporta pieredze, ir arī lielākas iespējas izveidot jaunus biznesa kontaktus un atrast jaunus noieta tirgus. Lēmumu par atbalsta piešķiršanu pieņem institūta izveidota komisija. Ja ir pieņemts pretendentam labvēlīgs lēmums un pretendents piedalījies kopstendā, pretendentam ir pienākums iesniegt institūtā pārskatu.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nacionālās </w:t>
      </w:r>
      <w:r w:rsidR="00000000" w:rsidRPr="00000000" w:rsidDel="00000000">
        <w:rPr>
          <w:b w:val="1"/>
          <w:rtl w:val="0"/>
        </w:rPr>
        <w:t xml:space="preserve">pārtikas kvalitātes shēmas</w:t>
      </w:r>
      <w:r w:rsidR="00000000" w:rsidRPr="00000000" w:rsidDel="00000000">
        <w:rPr>
          <w:rtl w:val="0"/>
        </w:rPr>
        <w:t xml:space="preserve">, bioloģiskās lauksaimniecības shēmas, aizsargātu ģeogrāfiskās izcelsmes norāžu, aizsargātu cilmes vietas nosaukumu un garantētu tradicionālo īpatnību shēmas izmantošanu, kā arī attiecīgo produktu atpazīstamību, ir jāpiešķir atbalsts par minētajām darbībām un jānosaka atbalsta kritēriji.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 apakšnodaļā paredzēto atbalstu piešķir atbilstoši regulai 2022/2472. Uz atbalstu var pieteikties pretendenti, kas izpilda noteiktos kritērijus un tādējādi ir spējīgi efektīvi veicināt pārtikas kvalitātes shēmu izmantošanu un atpazīstamību. Nacionālās pārtikas kvalitātes shēmas, aizsargātu ģeogrāfiskās izcelsmes norāžu, aizsargātu cilmes vietas nosaukumu un garantētu tradicionālo īpatnību shēmas popularizēšanai paredzēti 70 000</w:t>
      </w:r>
      <w:r w:rsidR="00000000" w:rsidRPr="00000000" w:rsidDel="00000000">
        <w:rPr>
          <w:i w:val="1"/>
          <w:rtl w:val="0"/>
        </w:rPr>
        <w:t xml:space="preserve"> euro</w:t>
      </w:r>
      <w:r w:rsidR="00000000" w:rsidRPr="00000000" w:rsidDel="00000000">
        <w:rPr>
          <w:rtl w:val="0"/>
        </w:rPr>
        <w:t xml:space="preserve">, bet bioloģiskās lauksaimniecības shēmas popularizēšanai –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atšķirībā no 2024. gada šajā pasākumā paredzēti tikai divi atbalsta pretendenti, lai šo veicināšanu padarītu efektīvāku un atbalsts sasniegtu mērķi. Turpmāk atbalstu par nacionālās pārtikas kvalitātes shēmas atpazīstamības veicināšanu, tāpat kā par aizsargātu ģeogrāfiskās izcelsmes norāžu, aizsargātu cilmes vietas nosaukumu un garantētu tradicionālo īpatnību shēmas, kā arī attiecīgo produktu atpazīstamības veicināšanu varēs saņemt pretendents, kas pilda kopējās lauksaimniecības politikas valsts tīkla sekretariāta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par bioloģiskās lauksaimniecības shēmas atpazīstamības veicināšanu, tāpat kā līdz šim, saņems pretendents, kas apvieno biedrus, kuri darbojas bioloģiskās lauksaimniecības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Abiem pretendentiem plānotie pasākumi ir jāsaskaņo ar Zemkopības ministriju, lai būtu ievēroti galvenie nosacījumi, piemēram, kvalitātes shēmu un tās produktu atpazīstamības veicināšana izglītības iestādēs. Pretendentam, kas veicinās Nacionālās pārtikas kvalitātes shēmas, aizsargātu ģeogrāfiskās izcelsmes norāžu, aizsargātu cilmes vietas nosaukumu un garantētu tradicionālo īpatnību shēmu popularizēšanu, īstenojamie pasākumi ir jāsaskaņo arī ar preču zīmes "Kvalitatīvs produkts" licenciātu – Latvijas Pārtikas uzņēmumu federāciju, kurai ir plašas zināšanas par Latvijā ražoto pārtikas produktu klāstu. Preču zīmes "Kvalitatīvs produkts" zaļās krāsas un bordo krāsas dizaina īpašniece ir Zemkopības ministrija. Ievērojot likuma "Par preču zīmēm un ģeogrāfiskās izcelsmes norādēm" 26. panta pirmajā daļa noteikto, ka preču zīmes īpašniekam ir tiesības ar licences līgumu piešķirt citai personai savu preču zīmju izmantošanu, 2013. gada 20. februārī Zemkopības ministrija noslēdza licences līgumu ar Latvijas Pārtikas uzņēmumu federāciju par preču zīmes "Kvalitatīvs produkts" izmantošanu (Zaļā karotīte) un 2022. gada 11. maijā – licences līgumu ar Latvijas Pārtikas uzņēmumu federāciju par preču zīmes "Kvalitatīvs produkts" izmantošanu (Bordo karotīte).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 apakšnodaļā paredzētais finansējums 2500</w:t>
      </w:r>
      <w:r w:rsidR="00000000" w:rsidRPr="00000000" w:rsidDel="00000000">
        <w:rPr>
          <w:i w:val="1"/>
          <w:rtl w:val="0"/>
        </w:rPr>
        <w:t xml:space="preserve"> euro</w:t>
      </w:r>
      <w:r w:rsidR="00000000" w:rsidRPr="00000000" w:rsidDel="00000000">
        <w:rPr>
          <w:rtl w:val="0"/>
        </w:rPr>
        <w:t xml:space="preserve"> apmērā tiek piešķirts pretendentam, lai kompensētu tās izdevumus par produkta reģistrāciju kādā no aizsargāto produktu shēmām. Atbalstu piešķir kā </w:t>
      </w:r>
      <w:r w:rsidR="00000000" w:rsidRPr="00000000" w:rsidDel="00000000">
        <w:rPr>
          <w:i w:val="1"/>
          <w:rtl w:val="0"/>
        </w:rPr>
        <w:t xml:space="preserve">de</w:t>
      </w:r>
      <w:r w:rsidR="00000000" w:rsidRPr="00000000" w:rsidDel="00000000">
        <w:rPr>
          <w:rtl w:val="0"/>
        </w:rPr>
        <w:t xml:space="preserve"> </w:t>
      </w:r>
      <w:r w:rsidR="00000000" w:rsidRPr="00000000" w:rsidDel="00000000">
        <w:rPr>
          <w:i w:val="1"/>
          <w:rtl w:val="0"/>
        </w:rPr>
        <w:t xml:space="preserve">minimis</w:t>
      </w:r>
      <w:r w:rsidR="00000000" w:rsidRPr="00000000" w:rsidDel="00000000">
        <w:rPr>
          <w:rtl w:val="0"/>
        </w:rPr>
        <w:t xml:space="preserve"> atbalstu atbilstoši regulai 2023/2831. Pretendents atbalstam piesakās tikai tad, kad ir saņēmis Pārtikas un veterinārā dienesta lēmumu par reģistrācijas pieteikuma atbilstību atbilstoši Eiropas Parlamenta un Padomes 2024. gada 11. aprīļa Regulai (ES)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 1308/2013, (ES) 2019/787 un (ES) 2019/1753 un atceļ Regulu (ES) Nr. 1151/2012 (turpmāk – regula 2024/1143).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lauksaimniecības un mežsaimniecības nozares profesionālās izglītības pedagogi būtu informēti par nozares aktualitātēm (tostarp par dažādu pētījumu un demonstrējumu rezultātiem), ieviestu vienotus izglītības standartus, izmantotu savā darbā jaunākās datorprogrammas, kā arī prastu sagatavot un sagatavotu mācību un metodisko literatūru, nepieciešams atbalsts </w:t>
      </w:r>
      <w:r w:rsidR="00000000" w:rsidRPr="00000000" w:rsidDel="00000000">
        <w:rPr>
          <w:b w:val="1"/>
          <w:rtl w:val="0"/>
        </w:rPr>
        <w:t xml:space="preserve">lauksaimniecības un mežsaimniecības nozares profesionālās izglītības programmu pilnveidošanai</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nodaļā ietverti atbalsta kritēriji lauksaimniecības un mežsaimniecības nozares profesionālās izglītības programmu pilnveidošanai. Tā kā šāds atbalsts palielina minēto nozaru profesionālo izglītības programmu pedagogu kompetenci, ieguvēji ir lauksaimniecības un mežsaimniecības nozares profesionālo izglītības programmu skolēni un lauksaimniecības un mežsaimniecības nozare kopumā. Atbalstu piešķir pretendentam, kas pilda kopējās lauksaimniecības politikas valsts tīkla sekretariāta un valsts zivsaimniecības sadarbības tīkla pienākumus un visā Latvijas teritorijā sniedz konsultācijas lauku attīstības, lauksaimniecības, mežsaimniecības un zivsaimniecības nozarē. Šāda prasība ir svarīga, lai nodrošinātu to, ka atbalstu saņem pretendents, kas ir spējīgs kvalitatīvi organizēt nepieciešamos pasākumus.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2013. gada pieņemtie un šobrīd spēkā esošie noteikumi  Nr. 1524 ir grozīti vairākas reizes un iepriekš izteiktā redakcija zaudējusi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spēku zaudē noteikumi Nr. 1524.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atzīšana par spēku zaudējušiem neietekmē Latvijas Republikas starptautisko saistību izpildi –Eiropas Savienības saistošo tiesību normu īstenošanu. Tā kā noteikumu projektā iekļauti tie paši atbalsta pasākumi, kas noteikumos Nr. 1524 (izņemot atbalstu dzīvnieku, ganāmpulku un novietņu reģistra uzturēšanai), arī ar noteikumu projektu ir ieviestas tās pašas regulas, kas noteikumos Nr. 1524 (regula 2023/2832, regula 2022/2472 un regula Nr. 1408/2013), turklāt jāņem vērā, ka tās ir tieši piemērojamas un to prasības atbalsta saņēmējam jāpilda tik un tā. Savukārt valsts atbalsta regulu normas ir jāievieš tikai tad, ja valsts piešķir attiecīgo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Veterinārās jomas regulas (regula Nr. 1069/2009 un regula Nr. 142/2011) noteikumu projektā ir ieviestas tādā pašā mērā kā noteikumos Nr. 1524. Turklāt jāņem vērā, ka veterinārās jomas regulas primāri tiek ieviestas ar nacionālajiem tiesību aktiem veterinārajā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iekļaušana uz regulu 2024/1143 noteikumu projekta 6.2. apakšnodaļā (atbalsts aizsargātu ģeogrāfiskās izcelsmes norāžu, aizsargātu cilmes vietas nosaukumu vai garantētu tradicionālo īpatnību produkta reģistrācijai) neietekmēs starptautisko saistību izpildi, jo regula 2024/1143 aizstāj Eiropas Parlamenta un Padomes 2012. gada 21. novembra Regulu (ES) Nr. 1151/2012 par lauksaimniecības produktu un pārtikas produktu kvalitātes shēmām, kas bija iekļauta noteikumos Nr. 1524.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dzīvnieku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augkopību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lopkopībā personām tiek sniegts subsidētu pakalpojumu veidā. Augkopībā personas ir gala labuma guvēji.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dzīvnieku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biedrības, kas sniedz subsidētu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biedrības, kas organizē dzīvnieku darbspēju un ģenētiskās kvalitātes popularizēšanas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dzīvnieku līķu savākšanu, transportēšanu, pārstrādi un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dzīvnieku izcelsmes blakusproduktu savākšanu, transportēšanu, pārstrādi un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augkopību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piesakās tehniskajam atbalstam lauksaimniecības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ražo pārtikas produktus un piedalās izstāžu kopstendos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popularizē pārtikas kvalitātes shēmas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reģistrē aizsargātu ģeogrāfiskās izcelsmes norāžu, aizsargātu cilmes vietas nosaukumu vai garantētu tradicionālo īpatnību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 Agroresursu un ekonomikas institūts, Dārzkopības institūts, Nacionālais Botāniskais dārzs, Latvijas Valsts mežzinātnes institūts "Silava", Latvijas Lauku konsultāciju un izglītības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kurš iegūst, sagatavo un uzgalbā vaislinieku spermu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 piena laboratorija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daļai personu tiek sniegts subsidētu pakalpojumu veidā vai tās ir gala labuma guvēji. Pārējās personas saņem atbalstu par faktiskajām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nodarbinātību un ražošanu laukos, un tas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kvalitatīvas lopkopības un augkopības produkcijas ražošanu, un tas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atbalsta saņēmēju un gala labumu guvēji ir mazie un vidējie uzņēmumi, tādējādi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ciltsdarbam un dzīvnieku audzēšanai, kā arī atbalsts augkopības attīstībai sniedz būtisku ieguldījumu saimniecību saražoto gala produktu kvantitatīvajos un kvalitatīvajos rādītājos. Tādējādi pieejamais atbalsts veicina saimniecību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lauksaimniecības nozari,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nodarbojas ar dzīvnieku audzēšanu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un juridiskās personas lopkopības nozarē ir gala labuma guvēji, kas saņem subsidētu pakalpojumu (noteikumu projekta 2. nodaļa) un iesniegums atbalstam nav jāiesniedz.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nodarbojas ar augkopību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un juridiskās personas augkopības nozarē ir gala labuma guvēji, kas saņem subsidētu pakalpojumu (noteikumu projekta 3. nodaļa) un iesniegums atbalstam nav jāiesniedz.</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2 549,80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nodarbojas ar dzīvnieku audzēšanu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un juridiskās personas lopkopības nozarē ir gala labuma guvēji, kas saņem subsidētu pakalpojumu (noteikumu projekta 2. nodaļa) un iesniegums atbalstam nav jāiesniedz.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Šķirnes lauksaimniecības dzīvnieku audzētāju biedrības, kas sniedz subsidētu pakalpojumu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Biedrības piesakās noteikumu projekta 2.2. - 2.8. apakšnodaļā iekļautā atbalsta saņemšanai (22.1., 31.1., 37.1., 45.1., 51.1.57.1., 62.1.1. un 62.2.2. 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Šķirnes lauksaimniecības dzīvnieku audzētāju biedrības, kas organizē dzīvnieku darbspēju un ģenētiskās kvalitātes popularizēšanas pasākumus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Biedrības piesakās noteikumu projekta 2.9.apakšnodaļā iekļautā atbalsta saņemšanai (66.2. 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nodarbojas dzīvnieku līķu savākšanu, transportēšanu, pārstrādi un likvidēšanu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piesakās noteikumu projekta 2.10. apakšnodaļā iekļautā atbalsta saņemšanai (72.1. 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nodarbojas dzīvnieku izcelsmes blakusproduktu savākšanu, transportēšanu, pārstrādi un likvidēšanu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piesakās noteikumu projekta 2.11.apakšnodaļā iekļautā atbalsta saņemšanai (79.1. 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nodarbojas ar augkopību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un juridiskās personas augkopības nozarē ir gala labuma guvēji, kas saņem subsidētu pakalpojumu (noteikumu projekta 3. nodaļa) un iesniegums atbalstam nav jāiesniedz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Nevalstiskās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Nevalstiskās organizācijas piesakās noteikumu projekta 4.1. apakšnodaļā iekļautā atbalsta saņemšanai (116.1., 120.1., 124.1. apakšpunkts un 128. 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piesakās tehniskajam atbalstam lauksaimniecības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piesakās noteikumu projekta 4.2.apakšnodaļā iekļautā atbalsta saņemšanai (135. 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ražo pārtikas produktus un piedalās izstāžu kopstendos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piesakās noteikumu projekta 5.2.apakšnodaļā iekļautā atbalsta saņemšanai (152.1. 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popularizē pārtikas kvalitātes shēmas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piesakās noteikumu projekta 6.1.apakšnodaļā iekļautā atbalsta saņemšanai (165.1. un 166.1. 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reģistrē aizsargātu ģeogrāfiskās izcelsmes norāžu, aizsargātu cilmes vietas nosaukumu vai garantētu tradicionālo īpatnību produktus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piesakās noteikumu projekta 6.2.apakšnodaļā iekļautā atbalsta saņemšanai (170.1. 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Biozinātņu un tehnoloģiju universitāte, Agroresursu un ekonomikas institūts, Dārzkopības institūts, Nacionālais Botāniskais dārzs, Latvijas Valsts mežzinātnes institūts "Silava", Latvijas Lauku konsultāciju un izglītības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208,62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Institūcijas piesakās noteikumu projekta 2.13., 3.1., 3.2. un 5.1. apakšnodaļā, kā arī 7. nodaļā iekļautā atbalsta saņemšanai (88.1., 93.1.1., 97.1., 98.1., 99.1., 100.1., 101.1.,142.1., un 175.1.apakšpunkts). Subjektu skaits norādīts lielāks nekā uzskaitītās institūcijas, jo dažos pasākumos piesakās vairākas institūcijas (piemēram, 97.1. iesniegumu iesniedz vairākas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Komersants, kurš iegūst, sagatavo un uzgalbā vaislinieku spermu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piesakās noteikumu projekta 2.2. un 2.4. apakšnodaļā iekļautā atbalsta saņemšanai (23.1. un 38.1.apakšpunkts)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Akreditēta piena laboratorija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Laboratorijas piesakās noteikumu projekta 2.2. apakšnodaļā iekļautā atbalsta saņemšanai (24.1.apakšpunkts)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2 549,80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2025. gadam un budžeta ietvaru 2025., 2026. un 2027. gadam" Zemkopības ministrijas budžeta apakšprogrammā 21.01.00 "Valsts atbalsts lauksaimniecības un lauku attīstībai" 2025. gadam ir ieplānots finansējums 7 717 986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neietekmē valsts budžetu, jo nosaka kārtību, kādā tiek piešķirts Zemkopības ministrijas budžeta apakšprogrammā 21.01.00 "Valsts atbalsts lauksaimniecībai un lauku attīstībai" valsts atbalstam apstiprinātais finansējums, kas 2025. gadā ir paredzēts 7 717 986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2023/2831 par Līguma par Eiropas Savienības darbību 107. un 108. panta piemērošanu de minimis atbalstam (turpmāk – regula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2023/2831 nosaka prasības </w:t>
      </w:r>
      <w:r w:rsidR="00000000" w:rsidRPr="00000000" w:rsidDel="00000000">
        <w:rPr>
          <w:i w:val="1"/>
          <w:rtl w:val="0"/>
        </w:rPr>
        <w:t xml:space="preserve">de minimis </w:t>
      </w:r>
      <w:r w:rsidR="00000000" w:rsidRPr="00000000" w:rsidDel="00000000">
        <w:rPr>
          <w:rtl w:val="0"/>
        </w:rPr>
        <w:t xml:space="preserve">atbalsta piešķiršanai.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Eiropas Savienības darbību 107. un 108. panta piemērošanu de minimis atbalstam lauksaimniecības nozarē (turpmāk – regula Nr. 1408/2013)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1408/2013 noteikti </w:t>
      </w:r>
      <w:r w:rsidR="00000000" w:rsidRPr="00000000" w:rsidDel="00000000">
        <w:rPr>
          <w:i w:val="1"/>
          <w:rtl w:val="0"/>
        </w:rPr>
        <w:t xml:space="preserve">de minimis</w:t>
      </w:r>
      <w:r w:rsidR="00000000" w:rsidRPr="00000000" w:rsidDel="00000000">
        <w:rPr>
          <w:rtl w:val="0"/>
        </w:rPr>
        <w:t xml:space="preserve"> atbalsta nosacījumi attiecībā uz lauksaimniecības nozari.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(turpmāk – regula 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2022/2472 noteikti vispārējie valsts atbalsta nosacījumi (darbības joma, definīcijas, paziņošanas robežvērtības, atbalsta pārredzamība, stimulējošā ietekme u.c.), kā arī īpašie nosacījumi attiecībā uz valsts atbalsta pasākumiem, tostarp pasākumiem, kas ietverti noteikumu projektā (atbalsts lopkopībai, zināšanu apmaiņas un informēšanas darbībām un lauksaimniecības produktu noieta veicināšanas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32009R1069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(turpmāk - regula Nr. 1069/2009).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1069/2009 iekļauti nosacījumi dzīvnieku izcelsmes blakusproduktu un atvasinātu produktu iedalījumam kategorijās un prasības dzīvnieku izcelsmes blakusproduktu un atvasinātu produktu likvidēšanai un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32011R0142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2011. gada 25. februāra Regulā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(turpmāk - regula Nr. 142/2011).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142/2011 noteikti sīki izstrādāti noteikumi dzīvnieku izcelsmes blakusproduktu izmantošanai un likvidēšanai, lai tiktu sasniegti Regulā Nr. 1069/2009 noteiktie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32024R1143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Regula (ES)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 1308/2013, (ES) 2019/787 un (ES) 2019/1753 un atceļ Regulu (ES) Nr. 1151/2012 (turpmāk – regula 2024/1143).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2024/1143 nosaka prasības personām, kas Eiropas Komisijā iesniedz iesniegumu aizsargātiem cilmes vietas nosaukumiem un aizsargātām ģeogrāfiskās izcelsmes norādēm vīnam, aizsargātiem cilmes vietas nosaukumiem un aizsargātām ģeogrāfiskās izcelsmes norādēm lauksaimniecības produktiem, tostarp pārtikas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12012E/TXT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Eiropas Savienības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par Eiropas Savienības darbību I pielikumā iekļauts produktu saraksts.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32024R3118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2024.gada 10.decembra Regula (ES) 2024/3118, ar ko groza Regulu (ES) Nr. 1408/2013 par Līguma par Eiropas Savienības darbību 107. un 108. panta piemērošanu de minimis atbalstam lauksaimniecības nozarē (turpmāk - regula 2024/3118)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2024/3118 groza atsevišķus regulas Nr. 1408/2013 nosacījumus, piemēram </w:t>
      </w:r>
      <w:r w:rsidR="00000000" w:rsidRPr="00000000" w:rsidDel="00000000">
        <w:rPr>
          <w:i w:val="1"/>
          <w:rtl w:val="0"/>
        </w:rPr>
        <w:t xml:space="preserve">de minimis</w:t>
      </w:r>
      <w:r w:rsidR="00000000" w:rsidRPr="00000000" w:rsidDel="00000000">
        <w:rPr>
          <w:rtl w:val="0"/>
        </w:rPr>
        <w:t xml:space="preserve"> atbalsta kopsummu vienam vienotam uzņēmumam jebkurā trīs gadu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2023/2831 par Līguma par Eiropas Savienības darbību 107. un 108. panta piemērošanu de minimis atbalstam (turpmāk – regula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4.1.2.; 4.2. un 5.7. apakšpunkts, 9., 75., 131., 136. punkts, 149.2. apakšpunkts un 168. punkts, 20.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w:t>
            </w:r>
            <w:r w:rsidR="00000000" w:rsidRPr="00000000" w:rsidDel="00000000">
              <w:rPr>
                <w:sz w:val="24"/>
                <w:b w:val="1"/>
                <w:rtl w:val="0"/>
              </w:rPr>
              <w:t xml:space="preserve"> </w:t>
            </w:r>
            <w:r w:rsidR="00000000" w:rsidRPr="00000000" w:rsidDel="00000000">
              <w:rPr>
                <w:sz w:val="24"/>
                <w:rtl w:val="0"/>
              </w:rPr>
              <w:t xml:space="preserv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5.4.2.1.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5.12. un 6.4.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6.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5.12. un 6.4.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r w:rsidR="00000000" w:rsidRPr="00000000" w:rsidDel="00000000">
              <w:rPr>
                <w:sz w:val="24"/>
                <w:b w:val="1"/>
                <w:rtl w:val="0"/>
              </w:rPr>
              <w:t xml:space="preserve"> </w:t>
            </w:r>
            <w:r w:rsidR="00000000" w:rsidRPr="00000000" w:rsidDel="00000000">
              <w:rPr>
                <w:sz w:val="24"/>
                <w:rtl w:val="0"/>
              </w:rPr>
              <w:t xml:space="preserve">5.7.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regulā 2023/2831 noteikta 6. panta 6. punktā un 7. panta 4. punktā, taču tā kā noteikumu projekts neievieš minētās regulas 6. panta 6. punkta un 7. panta 4. punkta prasības,  šajā noteikumu projektā netiek ieviesta un izmantota minētā rīcības brīvība.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Eiropas Savienības darbību 107. un 108. panta piemērošanu de minimis atbalstam lauksaimniecības nozarē (turpmāk – regula Nr. 1408/2013)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1408/2013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4.1.2.; 4.2. un 5.7. apakšpunkts, 9., 108. un 131., 136. punkts, 149.2. apakšpunkts, 20.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regulā Nr. 1408/2013 noteikta 6. panta 5. punktā (nosacījums iekļauts ar regulu 2024/3118). Latvija neizmantos rīcības brīvību ziņot par agrākiem periodiem.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regulā Nr. 1408/2013 noteikta 7. panta 5. punktā (nosacījums iekļauts ar regulu 2024/3118), taču tā kā noteikumu projekts neievieš minētās regulas 7. panta 5. punkta prasības,  šajā noteikumu projektā netiek ieviesta un izmantota minētā rīcības brīvība.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(turpmāk – regula 2022/2472)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r w:rsidR="00000000" w:rsidRPr="00000000" w:rsidDel="00000000">
              <w:rPr>
                <w:sz w:val="24"/>
                <w:b w:val="1"/>
                <w:rtl w:val="0"/>
              </w:rPr>
              <w:t xml:space="preserve"> </w:t>
            </w:r>
            <w:r w:rsidR="00000000" w:rsidRPr="00000000" w:rsidDel="00000000">
              <w:rPr>
                <w:sz w:val="24"/>
                <w:rtl w:val="0"/>
              </w:rPr>
              <w:t xml:space="preserve">5.9. un 5.13. apakšpunkts, 9., 11., 12., un 162. punkts, 20.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r w:rsidR="00000000" w:rsidRPr="00000000" w:rsidDel="00000000">
              <w:rPr>
                <w:sz w:val="24"/>
                <w:b w:val="1"/>
                <w:rtl w:val="0"/>
              </w:rPr>
              <w:t xml:space="preserve"> </w:t>
            </w:r>
            <w:r w:rsidR="00000000" w:rsidRPr="00000000" w:rsidDel="00000000">
              <w:rPr>
                <w:sz w:val="24"/>
                <w:rtl w:val="0"/>
              </w:rPr>
              <w:t xml:space="preserve">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 panta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 panta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apakšpunkts un 8. punkts, 15. un 20.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8. panta 3., 5.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9. panta 1. punkta "c"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21. panta 3.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un 140.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 140. un 164.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140. un 163.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12.1. apakšpunkts un 140.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r w:rsidR="00000000" w:rsidRPr="00000000" w:rsidDel="00000000">
              <w:rPr>
                <w:sz w:val="24"/>
                <w:b w:val="1"/>
                <w:rtl w:val="0"/>
              </w:rPr>
              <w:t xml:space="preserve"> </w:t>
            </w:r>
            <w:r w:rsidR="00000000" w:rsidRPr="00000000" w:rsidDel="00000000">
              <w:rPr>
                <w:sz w:val="24"/>
                <w:rtl w:val="0"/>
              </w:rPr>
              <w:t xml:space="preserve">149.1.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27. 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27.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27.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27. panta 5.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12.4. un 12.5.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149.1.1. apakšpunkts, 20.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regulā 2022/2472 noteikta 1. panta 2. punktā  (atsevišķus atbalstus var piešķirt atbilstoši Komisijas Regulai (ES) Nr. 651/2014), tomēr ar noteikumu projektu atbalsts attiecīgajos pasākumos ir ieviests tikai ar regulu 2022/2472, un šī rīcības brīvība šajā noteikumu projektā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regulas 2022/2472 III nodaļā noteiktajos atbalsta pasākumos minēto rīcības brīvību jāņem vērā, ka dalībvalstij nav jāievieš obligāti visus atbalsta pasākumus un tādējādi arī minētajos pasākumos noteiktā rīcības brīvība ir jāizmanto tikai tajos gadījumos, kad attiecīgais pasākums ir ieviests.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(turpmāk - regula Nr. 1069/2009).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1069/2009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71.2. un 78.2.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1069/2009 8. un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11. un 12.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1069/2009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Nr. 1069/2009 paredzētā rīcības brīvība nav attiecināma uz noteikumu projektu un netiek ieviestas ar to.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2011. gada 25. februāra Regulā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(turpmāk - regula Nr. 142/2011).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142/2011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71.2. un 78.2.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Nr. 142/2011 paredzētās rīcības brīvības nav attiecināmas uz noteikumu projektu un netiek ieviestas ar to.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11. aprīļa Regula (ES)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 1308/2013, (ES) 2019/787 un (ES) 2019/1753 un atceļ Regulu (ES) Nr. 1151/2012 (turpmāk – regula 2024/1143).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atsauce uz regulu 2024/1143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169.2.2.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2024/1143 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2024/1143 9. panta 3. punkta "a"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2024/1143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2024/1143 paredzētā rīcība brīvība nav attiecināma uz noteikumu projektu un netiek ieviestas ar to.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Līgums par Eiropas Savienības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par Eiropas Savienības darbību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78.3. un 149.1.2. apakšpunkts, 20.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2024.gada 10.decembra Regula (ES) 2024/3118, ar ko groza Regulu (ES) Nr. 1408/2013 par Līguma par Eiropas Savienības darbību 107. un 108. panta piemērošanu de minimis atbalstam lauksaimniecības nozarē (turpmāk - regula 2024/3118)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2024/3118 1. panta 3. punkts (ar kuru groza regulas Nr.1408/2013 3. panta 2. un 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5.4.2.2. apakšpunkts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2024/3118 1. panta 5. punkta "a" apakšpunkts (ar kuru  aizstāj regulas Nr.1408/2013 5. panta 1. un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2024/3118 1. panta 5. punkta "b" apakšpunkts (ar kuru  regulas Nr.1408/2013 5. pantu papildina ar 2.a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2024/3118 1. panta 6. punkts (ar kuru groza regulas Nr.1408/2013 6. panta 3. un 6.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5.12. un 6.4.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https://tapportals.mk.gov.lv/public_participation/6219784e-f2c1-45d2-906e-6210e7203e7f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saņemti mutiski priekšlikumi no atsevišķām šķirnes lauksaimniecības dzīvnieku audzētāju biedrībām. Izteiktie priekšlikumi ņemti vērā.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Persona, kas sagatavo iesniegumu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 piesakās noteikumu projekta 2.12.apakšnodaļā iekļautā atbalsta saņemšanai (84.1. 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Zemkopības ministrijai noteikumu projektā nav noteikts pienākums sniegt informāciju.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sagatavošanas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Persona, kas sagatavo iinformāciju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sagatavošanas prasību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 sniedz informāciju atbilstoši noteikumu projekta 5.1. un 5.9. apakšpunktiem, kā arī 17. 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augu aizsardzības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sagatavošanas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Persona, kas sagatavo iinformāciju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augu aizsardzības dienests piesakās noteikumu projekta 3.3. apakšnodaļā iekļautā atbalsta saņemšanai (105.1. apakšpunkts)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24-TA-775</w:t>
    </w:r>
    <w:r>
      <w:br/>
    </w:r>
    <w:r w:rsidR="00000000" w:rsidRPr="00000000" w:rsidDel="00000000">
      <w:rPr>
        <w:rtl w:val="0"/>
      </w:rPr>
      <w:t xml:space="preserve">Izdrukāts 29.07.2026. 22.22 - 6.0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24-TA-775</w:t>
    </w:r>
    <w:r>
      <w:br/>
    </w:r>
    <w:r w:rsidR="00000000" w:rsidRPr="00000000" w:rsidDel="00000000">
      <w:rPr>
        <w:rtl w:val="0"/>
      </w:rPr>
      <w:t xml:space="preserve">Izdrukāts 29.07.2026. 22.22 - 6.0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anotācija_(ex_ante)_24-TA-775.docx</dc:title>
</cp:coreProperties>
</file>

<file path=docProps/custom.xml><?xml version="1.0" encoding="utf-8"?>
<Properties xmlns="http://schemas.openxmlformats.org/officeDocument/2006/custom-properties" xmlns:vt="http://schemas.openxmlformats.org/officeDocument/2006/docPropsVTypes"/>
</file>