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Mārtiņa Dimanta pārcelšanu"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likuma 37. panta pirmā, 2.</w:t>
      </w:r>
      <w:r w:rsidR="00000000" w:rsidRPr="00000000" w:rsidDel="00000000">
        <w:rPr>
          <w:vertAlign w:val="superscript"/>
          <w:rtl w:val="0"/>
        </w:rPr>
        <w:t xml:space="preserve">1 </w:t>
      </w:r>
      <w:r w:rsidR="00000000" w:rsidRPr="00000000" w:rsidDel="00000000">
        <w:rPr>
          <w:rtl w:val="0"/>
        </w:rPr>
        <w:t xml:space="preserve">un trešā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Mārtiņa Dimanta pārcelšanu" mērķis ir nodrošināt Slimību profilakses un kontroles centra darbības nepārtrauktību un funkciju efektīvu izpildi, direktora amatā pārceļot Latvijas Antidopinga biroja direktoru Mārtiņu Dimantu.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2025. gada 24. februāri Slimību profilakses un kontroles centra direktora amata vieta būs vakanta, jo pašreizējā direktore Iveta Gavare tiks pārcelta uz Veselības ministrijas Stratēģiskās plānošanas un gatavības departamenta direktora amata vietu.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centra direktora amats būs vakants no 2025. gada 24. februāra. Šobrīd centru vada Iveta Gavare, kura no 2025. gada 24. februāra tiks pārcelta Veselības ministrijas Stratēģiskās plānošanas un gatavības departamenta direktora amatā. Centram kā Veselības ministrijas pakļautībā esošai valsts pārvaldes iestādei ir nozīmīga loma nozarē. Ņemot vērā nozares izaicinājumus kopumā, centra prioritāros jautājumus un stratēģiskās prioritātes šobrīd ir svarīgi pēc iespējas ātrāk nodrošināt un darbam centra direktora amatā piesaistīt profesionāli ar iepriekšēju pieredzi un zināšanām nozarē. Izvērtējot centra direktora amata prasības kopsakarā ar nozarē esošajiem cilvēkresursiem, ir uzklausīts Latvijas Antidopinga biroja direktora viedoklis. Lai nodrošinātu Slimības profilakses no kontroles centra darbības nepārtrauktību un efektīvu uzdevumu izpildi, ir nepieciešams iecelt Slimības profilakses un kontroles centra direktoru. Atbilstoši iepriekš minētajam un izvērtējot Latvijas Antidopinga Biroja direktora amata aprakstā noteiktajai izglītības, kvalifikācijas, profesionālās pieredzes prasības, saglabājot noteikto atalgojumu un sociālās garantijas, kā arī, lai veicinātu sabiedrības uzticību civildienestam, ir pieņemts lēmums par ierēdņa profesionālo karjeras izaugsmi resora ietvaros.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lēmums par ierēdņa pārcelšanu Slimību profilakses un kontroles centra direktora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civildienesta likuma 37. panta 2.</w:t>
      </w:r>
      <w:r w:rsidR="00000000" w:rsidRPr="00000000" w:rsidDel="00000000">
        <w:rPr>
          <w:vertAlign w:val="superscript"/>
          <w:rtl w:val="0"/>
        </w:rPr>
        <w:t xml:space="preserve">1</w:t>
      </w:r>
      <w:r w:rsidR="00000000" w:rsidRPr="00000000" w:rsidDel="00000000">
        <w:rPr>
          <w:rtl w:val="0"/>
        </w:rPr>
        <w:t xml:space="preserve"> daļu lēmumu par pārraudzībā esošas iestādes vadītāja pārcelšanu citā amatā ir jāpieņem veselības ministram, pamatojoties uz Ministru kabineta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labu pārvaldību, it sevišķi civildienesta uzdevumu efektīvu izpildi un atbilstoši Slimību profilakses un kontroles centra darbības izvirzītajām prioritātēm, centra direktora amatam nepieciešams kandidāts ar zināšanām un pieredzi veselības aprūpes nozarē un administratīvajā darbā.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Mārtiņam Dimantam ir pieredze nozares politikas un stratēģijas īstenošanā, sadarbībā ar nozares profesionālajām organizācijām, kā arī pieredze Latvijas Antidopinga biroja direktora amatā un zināšanas veselības aprūpes un sabiedrības veselības jomā. Mārtiņa Dimanta profesionālā kvalifikācija tiks nodota centra kapacitātes stiprināšanai, veicinot tās efektīvu uzdevumu un funkciju izpildi un dodot ieguldījumu valsts pārvaldei un sabiedrībai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saņemta Mārtiņa Dimanta piekrišana viņa pārcelšanai Slimību profilakses un kontroles centra direktora amatā.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sagatavots Ministru kabineta rīkojuma projekts "Par Mārtiņa Dimanta pārcelšanu". Rīkojuma projekts paredz apstiprināt Ministru kabinetā Mārtiņa Dimanta iecelšanu Slimību profilakses un kontroles centra direktora amatā.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neattiecas tieši uz sabiedrību, bet uz valsts pārvaldes iestādēm.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24-TA-3206</w:t>
    </w:r>
    <w:r>
      <w:br/>
    </w:r>
    <w:r w:rsidR="00000000" w:rsidRPr="00000000" w:rsidDel="00000000">
      <w:rPr>
        <w:rtl w:val="0"/>
      </w:rPr>
      <w:t xml:space="preserve">Izdrukāts 29.07.2026. 22.30 - 1.0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24-TA-3206</w:t>
    </w:r>
    <w:r>
      <w:br/>
    </w:r>
    <w:r w:rsidR="00000000" w:rsidRPr="00000000" w:rsidDel="00000000">
      <w:rPr>
        <w:rtl w:val="0"/>
      </w:rPr>
      <w:t xml:space="preserve">Izdrukāts 29.07.2026. 22.30 - 1.0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anotācija_(ex_ante)_24-TA-3206.docx</dc:title>
</cp:coreProperties>
</file>

<file path=docProps/custom.xml><?xml version="1.0" encoding="utf-8"?>
<Properties xmlns="http://schemas.openxmlformats.org/officeDocument/2006/custom-properties" xmlns:vt="http://schemas.openxmlformats.org/officeDocument/2006/docPropsVTypes"/>
</file>