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1.1.1.3. pasākuma "Praktiskas ievirzes pētījumi" (turpmāk – 1.1.1.3. pasākums) veikt tehniskus grozījumus 1.1.1.3. pasākuma īstenošanas nosacījumos, lai nodrošinātu Ministru kabineta 2024. gada 25. jūnija noteikumu Nr. 407  skaidru un nepārprotamu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Ministru kabineta 2024. gada 25. jūnija noteikumu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(turpmāk – noteikumi Nr. 407) 5.2., 5.3. un 5.4. apakšpunktā noteikto, pasākuma ietvaros tiek atbalstīti pētniecības projekti, tai skaitā starpdisciplināri projekti, kas sniedz ieguldījumu Latvijas Viedās specializācijas stratēģijas (Research and Innovation Strategy for Smart Specialization) (turpmāk – RIS3) noteikto tautsaimniecības transformācijas virzienu un izaugsmes prioritāšu īstenošanā un šādu RIS3 jomu attīstībā: “[..]5.2. biomedicīna, medicīnas tehnoloģija, biofarmācija un biotehnoloģija; 5.3. viedie materiāli, tehnoloģijas un inženiersistēmas; 5.4. viedā enerģētika;[..]”.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407 8. punktā noteikts, ka 1.1.1.3. pasākuma ietvaros Kohēzijas politikas fondu vadības un informācijas sistēmā finansējuma saņēmējs uzkrāj RIS3 rādītājus katrā no RIS3 jomām sadalījumā pa labuma guvēju veidiem, tai skaitā šādus RIS3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izmaksas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-kapitālizdevumi – ēkas, iekārtas, intelektuālā īpašuma tiesības, datoru programmatūra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-ārējie izdevumi pētniecības darbiem, kas pasūtīti citās iestādēs, uzņēmumos, organizācijās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-jaunradītās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-jaunradītie produkti (preces un pakalpojumi, kas nav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iesaistītais zinātniskais personāls (tai skaitā jaunie zinātnieki, maģistranti,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iesaistītais zinātniskais personāls (tai skaitā jaunie zinātnieki, maģistranti, doktoranti un doktora grāda pretendenti) (pilnas slodzes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iesaistītais zinātnes tehniskais personāls (tai skaitā jaunie zinātnieki, maģistranti,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iesaistītais zinātnes tehniskais personāls (tai skaitā jaunie zinātnieki, maģistranti, doktoranti un doktora grāda pretendenti) (pilnas slodzes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publikācijas Web of Science un SCOPUS (kopā) (tai skaitā sadarbībā ar industriju).”.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407 13. punkts paredz, ka maksimālais attiecināmais Eiropas Reģionālās attīstības fonda (turpmāk – ERAF) finansējuma apmērs nepārsniedz 85 %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407 31.1. un 31.5. apakšpunktā nav iekļauti nosacījumi, ka atbilstoši Komisijas 2014. gada 17. jūnija Regulas (ES) Nr. 651/2014, ar ko noteiktas atbalsta kategorijas atzīst par saderīgām ar iekšējo tirgu, piemērojot Līguma 107. un 108. pantu (turpmāk – Komisijas regula Nr. 651/2014), 1. panta 4. punkta un 2. panta 18. punkta nosacījumi ir jāvērtē/jāpiemēro uzņēmuma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MK noteikumu Nr. 407 32.2.1. apakšpunktā noteikto fundamentālie pētījumi ir pieļaujami tikai nesaimniecisko projektu īstenošanas gadījumā, vienlaikus 47.1. apakšpunkts nosaka pieļaujamo publiskā finansējuma intensitāti fundamentālo pētījumu veikšanai ar saimniecisko darbību saistītos projektos atbilstoši Komisijas regulas Nr.  651/2014  25. panta 5. un 6.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 407 39. punktā nesaimniecisko projektu īstenošanas gadījumā noteikts projekta īstenošanai nepieciešamais nacionālais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Nr. 407 60. punktā ir atsauce uz 2014.-2020. gada plānošanas perioda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61. un 65. pantu, kas nav saistoši 2021. - 2027. gada plānošanas perioda projektiem. MK noteikumu Nr. 407 33.2.2. apakšpunktā ir atsauce uz 60.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Nr. 407 31.8. apakšpunktā, 56. punktā un 59. punktā lietota atsauce uz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407 5.2., 5.3. un 5.4. apakšpunktā RIS3 jomu nosaukumi neatbilst Latvijas Nacionālajā attīstības plānā un Nacionālajās industriālās politikas pamatnostādnēs 2021.-2027. gadam noteiktajiem RIS3 jomu nosaukumiem.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407 5.2., 5.3. un 5.4. apakšpunktā nepieciešams redakcionāli precizēt RIS3 jomu nosaukumus atbilstoši Latvijas Nacionālajam attīstības plānam un Nacionālajām industriālās politikas pamatnostādnēm 2021.-2027. gadam: 5.2. punktā  tiek precizēta joma “biomedicīna, medicīnas tehnoloģija, biofarmācija un biotehnoloģija” aizstājot ar “biomedicīna, medicīnas tehnoloģijas, farmācija”, 5.3. punktā tiek precizēta joma “viedie materiāli, tehnoloģijas un inženiersistēmas” aizstājot ar “fotonika un viedie materiāli, tehnoloģijas un inženiersistēmas”, 5.4. punktā tiek precizēta joma “viedā enerģētika” aizstājot ar “viedā enerģētika un mobilitāte”.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407 8.6. – 8.15. apakšpunktā iekļautie RIS3 rādītāji redakcionāli neatbilst Ekonomikas ministrijas izstrādātajās vadlīnijās  “Vadlīnijas par viedās specializācijas stratēģijas jomas noteikšanu un monitoringa veikšanu” (turpmāk – RIS3 vadlīnijas) noteiktajiem RIS3 rādītājiem. Uz MK noteikumu Nr. 407 apstiprināšanas brīdi RIS3 vadlīnijas, tai skaitā RIS3 rādītāju redakcijas, atradās saskaņošanas procesā, līdz ar to MK noteikumos Nr. 407 ir iekļauti RIS3 rādītāji, kas neatbilst pēdējai saskaņotajai RIS3 rādītāju redakcijai RIS3 vadlīniju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407 8.6. – 8.15. apakšpunktā ietvertie RIS3 rādītāji redakcionāli precizēti atbilstoši Ekonomikas ministrijas izstrādātajām vadlīnijām "Vadlīnijas par viedās specializācijas stratēģijas jomas noteikšanu un monitoringa veikšanu"(2024).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407 13. punktā nav korekti norādīta informācija par finansējuma sadalījumu, jo pasākuma kopējais plānotais attiecināmais finansējums iekļauj arī privāto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407 13. punktā nepieciešams precizēt otro teikumu, izsakot šādā redakcijā: "Maksimālais attiecināmais Eiropas Reģionālās attīstības fonda finansējuma apmērs nepārsniedz 85 procentus no pasākumam plānotā kopējā publiskā attiecināmā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rtl w:val="0"/>
        </w:rPr>
        <w:t xml:space="preserve">MK noteikumu Nr. 407 31.1. un 31.5. apakšpunktā nav iekļauta norāde, ka Komisijas regulas Nr. 651/2014 1. panta 4. punkta un 2. panta 18. punkta nosacījumi ir jāvērtē/jāpiemēro uzņēmuma grupas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Tiesiskās skaidrības nolūkā MK noteikumos Nr. 407 nepieciešams precizēt 31.1. un 31.5.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407 31.1. apakšpunkts tiek papildināts ar teikumu "Grūtībās nonākuša uzņēmuma pazīmes vērtē individuāli projekta iesniedzējam un tā saistīto personu grupai (ja attiecināms)." un 31.5. apakšpunkts papildināts ar piebildi "[..], šo nosacījumu vērtējot uzņēmuma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Nepieciešams novērst pretrunu starp MK noteikumu Nr. 407 32.2.1. apakšpunktu, kas paredz, ka fundamentālos pētījumus iespējams īstenot tikai nesaimniecisko projektu ietvaros, un MK noteikumu Nr. 407  47.1. apakšpunktā noteikto par pieļaujamo publiskā finansējuma intensitāti fundamentālajai pētniecībai ar saimniecisko darbību saistītos projektos atbilstoši Komisijas regulas Nr. 651/2014 25. panta 5. un 6. punkta nosacījumiem.  1.1.1.3. pasākuma īstenošanā tiek saglabāta 2014. – 2020. gada plānošanas perioda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pētniecība" pēdējo atlases kārtu īstenošanas nosacījumos izmantotā pieeja, ka fundamentālā pētniecība ir pieļaujama tikai nesaimnieciskajos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novērstu pretrunu, MK noteikumos Nr. 407 nepieciešams svītrot 47.1. apakšpunktu, proti, tiek svītrota fundamentālo pētījumu kategorija no pieļaujamā publiskā finansējuma intensitātes pētniecībai saraksta, kas ir nosakāma atbilstoši Komisijas regulas Nr. 651/2014 25. panta 5. un 6. punkta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 407 39. punkts paredz nacionālā finansējuma apmēra noteikšanu, vienlaikus ar šo finansējumu domāts finansējuma saņēmēja rīcībā esošais finansējums, kas tiks nodrošināts kā projekta īstenošanai nepieciešamais līdzfinansējums, proti, “līdzfinansējums”.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 407 39. punktā lietoto terminu "nacionālais finansējums" nepieciešams aizstāt ar "līdzfinansējums", jo tas precīzāk raksturo kopējo projektam papildus piesaistīt nepieciešamo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Nr. 407 60. punktā ir atsauce uz 2014.-2020. gada plānošanas perioda Eiropas Parlamenta un Padomes 2013. gada 17. decembra Regulas Nr. 1303/2013, kas nav saistoša 2021. - 2027. gada plānošanas perioda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noteikumos Nr. 407 nepieciešams svītrot 60. punktu, ņemot vērā tajā ietverto atsauci uz Eiropas Parlamenta un Padomes 2013. gada 17. decembra Regulu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Kā arī tiek precizēts 33.2.2. apakšpunkts, kurā ir atsauce uz 60.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Nr. 407 31.8. apakšpunktā, 56. un 59. punktā ir nepieciešams precizēt atsauci, jo stājoties spēkā Eiropas Parlamenta un Padomes 2024. gada 23. septembra Regulai (ES, Euratom) 2024/2509 (turpmāk - Regula 2024/2509) par finanšu noteikumiem, ko piemēro Savienības vispārējam budžetam (pārstrādāta redakcija), saskaņā ar Regulas 2024/2509 279. pantu tā atceļ iepriekšējo Regulu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Nr. 407 31.8. apakšpunktā, 56. un 59. punktā precizēta atsauce no Regulas 2018/1046 uz Regulu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 ir 1.1.1.3. pasākuma projektu iesniedzēji.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institūti
Augstākās izglītības institūcijas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būtisku ietekmi uz esošo regulējumu un neparedz ieviest jaunas politiskās iniciatīvas, līdz ar to sabiedriskā apspriešana netiek iniciēta.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zinātniskās institūcijas,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un nozares ministrija, Centrālā finanšu un līgumu aģentūra kā Eiropas Savienības fondu vadībā iesaistītā sadarbības iestāde, zinātniskās institūcijas un komersanti kā 1.1.1.3. pasākuma finansējuma saņēmēji, Latvijas zinātnes padome kā zinātniskās ekspertīzes izvērtējumu nodrošinātāji.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24-TA-2372</w:t>
    </w:r>
    <w:r>
      <w:br/>
    </w:r>
    <w:r w:rsidR="00000000" w:rsidRPr="00000000" w:rsidDel="00000000">
      <w:rPr>
        <w:rtl w:val="0"/>
      </w:rPr>
      <w:t xml:space="preserve">Izdrukāts 29.07.2026. 23.41 - 2.0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24-TA-2372</w:t>
    </w:r>
    <w:r>
      <w:br/>
    </w:r>
    <w:r w:rsidR="00000000" w:rsidRPr="00000000" w:rsidDel="00000000">
      <w:rPr>
        <w:rtl w:val="0"/>
      </w:rPr>
      <w:t xml:space="preserve">Izdrukāts 29.07.2026. 23.41 - 2.0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anotācija_(ex_ante)_24-TA-2372.docx</dc:title>
</cp:coreProperties>
</file>

<file path=docProps/custom.xml><?xml version="1.0" encoding="utf-8"?>
<Properties xmlns="http://schemas.openxmlformats.org/officeDocument/2006/custom-properties" xmlns:vt="http://schemas.openxmlformats.org/officeDocument/2006/docPropsVTypes"/>
</file>