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29. septembra noteikumos Nr. 605 "Medību saimniecības attīstības fonda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izstrādāts tiesiskās vides pilnveidošanas nolūkos.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Iekšējā audita departamenta ieteikuma ieviešana, vienlaikus ietverot atbalsta administrētāja (Lauku atbalsta dienesta) priekšlikumus un novēršot fonda darbībā identificētos trūkumus.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atbilstoši Zemkopības ministrijas Iekšējā audita departamenta 2021.gada 28.decembra audita ziņojuma Nr. ZM 11.1-2.2.-21/04 “Medību saimniecības attīstības fonds” ieteikumam: “Uzlabot iekšējās kontroles sistēmu interešu konflikta novēršanā” paredz, precizēt Ministru kabineta 2020. gada 29. septembra noteikumu Nr. 605 "Medību saimniecības attīstības fonda nolikums" (turpmāk - noteikumi Nr.605) 28. punktu, nosakot, ka konsultatīvās padomes locekļi, kuru pārstāvētās organizācijas pašas ir iesniegušas projektus Medību saimniecības attīstības fonda (turpmāk - MSAF) atbalsta saņemšanai, nevērtē savas pārstāvētās organizācijas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gaitā tika izvērtēti virkne Lauku atbalsta dienesta priekšlikumu fonda darbības un administrēšanas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novērst fonda darbībā identificētos trūkumus, piemēram logo neesamība.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uzlabot iekšējās kontroles sistēmu interešu konflikta novēršanā, nosakot, ka konsultatīvās padomes locekļi, kuru pārstāvētās organizācijas pašas ir iesniegušas projektus MSAF atbalsta saņemšanai, nevērtē savas pārstāvētās organizācijas projektus, un par to tiek izdarīta atzīme konsultatīvās padomes protokolā.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Nr.605 28.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var pieņemt lēmumu par mazāka finansējuma piešķiršanu projekta īstenošanai, nekā pieprasīts projekta iesniegumā, ja fondā nepietiek līdzekļu projekta atbalstīšanai pilnā apmērā, attiecīgi ļaujot samazināt projekta ietvaros īstenojamos darba uzdevumus. Šāda pieeja ir loģiska un vēsturiski īstenota, kā arī sākotnēji idejiski ietverta redakcijā, tomēr esošā redakcija rada pārpratumus, tāpēc nepieciešams to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36.2.apakšpunktā svītroti vārdi “nesamazinot darba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priekšlikums līdzekļu administrēšanas vienkāršošanai: pēc atbalsta pretendenta pieprasījuma padome ir tiesīga lemt par avansa piešķiršanu līdz 90% no fonda finansētā apjoma projektam, attiecīgi šādā situācijā administrēt starpmaksājumu nav lietderīgi.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43. un 44. punkta redakcija, atsakoties no starpmaksājuma.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regulējumu par līdzfinansējuma izlietojumu gadījumos, ja projektu īstenošanā izlietots mazāks finanšu līdzekļu apjoms kā sākotnēji paredzēts.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605 papildināti ar 48.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605 51.punkts un 1.pielikuma “D” sadaļas “Saistības” 15. punkts paredz projekta īstenotāja pienākumu: izplatot jebkāda veida informāciju par projektu, norādīt atsauci uz projekta finansētāju – Medību saimniecības attīstības fondu. Līdz šim pienākumu iespējams īstenot tikai teksta veidā, tāpēc identificēta nepieciešamība ieviest arī atsauci vizuāla attēla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51.punkta redakcija un izveidots jauns pielikums, kas nosaka Medību saimniecības attīstības fonda logo.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22-TA-2996</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22-TA-2996</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anotācija_(ex_ante)_22-TA-2996.docx</dc:title>
</cp:coreProperties>
</file>

<file path=docProps/custom.xml><?xml version="1.0" encoding="utf-8"?>
<Properties xmlns="http://schemas.openxmlformats.org/officeDocument/2006/custom-properties" xmlns:vt="http://schemas.openxmlformats.org/officeDocument/2006/docPropsVTypes"/>
</file>