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12. septembra noteikumos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veiktu grozījumus Ministru kabineta 2023. gada 12. septembra noteikumos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 (turpmāk – Noteikumi Nr. 530), pamatojoties uz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nodrošināt Eiropas Savienības kohēzijas politikas programmas 2021.–2027. gadam 5.1.1. specifiskā atbalsta mērķa “Vietējās teritorijas integrētās sociālās, ekonomiskās un vides attīstības un kultūras mantojuma, tūrisma un drošības veicināšana” 5.1.1.5. pasākuma “Unikāla Eiropas mēroga kultūras mantojuma atjaunošana, lai veicinātu to piekļūstamību, attīstot kultūras pakalpojumus”  ietvaros pieejamā valsts budžeta finansējuma, kas pārsniedz pieejamo Eiropas Reģionālā attīstības fonda finansējumu, pārdali un veikt citus tehniskus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2022. gada 25. novembrī apstiprināja Latvijas izstrādāto Eiropas Savienības kohēzijas politikas programmas 2021.–2027. gadam (turpmāk - Programma), nosakot, ka 5. politikas mērķa “Iedzīvotājiem tuvāka Eiropa, veicinot visu veidu teritoriju un vietējo iniciatīvu ilgtspējīgu un integrētu attīstību” ietvaros kultūrai ir būtiska nozīme dzīves kvalitātes uzlabošanā un attīstības veicināšanā, izmantojot teritoriāli pielāgotus risinājumus. Stiprinot kultūras dimensiju, nodrošinot kultūras mantojuma saglabāšanu, aizsardzību un infrastruktūras izveidi, kultūrvēsturiskās, ainaviski vērtīgās teritorijas, unikāls Eiropas līmeņa mantojums, to saglabātība nākotnē būs būtisks dzīves vides kvalitātes rādītājs un sekmēs dzīves vietas izvēli. Līdz ar Noteikumu Nr. 530 stāšanos spēkā 2023. gada 16. septembrī noteikta kārtība, kādā tiek īstenots Programmas 5.1. prioritātes “Reģionu līdzsvarota attīstība” 5.1.1. specifiskā atbalsta mērķa “Vietējās teritorijas integrētās sociālās, ekonomiskās un vides attīstības un kultūras mantojuma, tūrisma un drošības veicināšana” 5.1.1.5. pasākuma “Unikāla Eiropas mēroga kultūras mantojuma atjaunošana, lai veicinātu to piekļūstamību, attīstot kultūras pakalpojumus” (turpmāk – 5.1.1.5.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5.1.1.5. pasākuma ietvaros atbalsts paredzēts unikālu valsts nozīmes kultūras pieminekļu, kas atrodas UNESCO Pasaules mantojuma sarakstā iekļautajā teritorijā Rīgas vēsturiskajā centrā, saglabāšanu, aizsargāšanu un attīstīšanu, veicinot objektu piekļūstamību un paplašinot objekta kā ilgtspējīga resursa inovatīvu izmantošanu cilvēka dzīves kvalitātes uzlabošanā un vietējo iedzīvotāju kopienas stiprināšanā, tai skaitā uzlabojot kultūras objektu piekļūstamību cilvēkiem ar īpašām vajadzībām, kā arī integrējot projektos inovatīvus risinājumus, kas ļauj attīstīt kultūras satura digitālo piedāvājumu, paplašinot kultūras mantojuma saturisko piedāvājumu un veicinot kultūras mantojuma kā ilgtspējīga resursa inovatīvu izmantošanu cilvēka dzīves kvalitātes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maksimāli efektīvu kultūras infrastruktūras attīstību un stiprinātu kultūras mantojuma saglabāšanu, ilgtspējību un piekļūstamību, 5.1.1.5. pasākuma ietvaros ierobežotas projektu iesniegumu atlases veidā sākotnēji tika paredzēts īstenot stratēģiski svarīgus projektus šādu kultūras mantojuma objektu atjaunošanai un publiskās ārtelpas attīstībai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Lielā ģilde (Amatu ielā 6,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izstāžu zāle Arsenāls (Torņa ielā 1,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Vecrīgas publiskā ārtelpa.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intensificētu Eiropas Savienības fondu 2021.–2027. gada plānošanas perioda investīciju plūsmas ar mērķi izpildīt Eiropas Komisijai pieprasāmo izdevumu minimālo apmēru kumulatīvi 2025. gadā un turpmāk līdz 2030. gadam (n+3 mērķis) un nezaudētu Eiropas Savienības fondu “piešķīrumu”, ar 2024. gada 23. jūlija Ministru kabineta noteikumiem Nr. 597 “Grozījumi Ministru kabineta 2023. gada 12. septembra noteikumos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 palielināts 5.1.1.5. pasākuma valsts budžeta finansējums, kas pārsniedz pieejamo Eiropas Reģionālās attīstības fonda finansējumu, Daugavas gātes labiekārtošanai un Rīgas pils ekspozīcijas izveidei. Tika veikta finansējuma pārdale no 74. resora “Gadskārtējā valsts budžeta izpildes procesā pārdalāmais finansējums” 80.00.00 programmas “Nesadalītais finansējums Eiropas Savienības politiku instrumentu un pārējās ārvalstu finanšu palīdzības līdzfinansēto projektu un pasākumu īstenošanai” šādā apmērā: Rīgas pils ekspozīcijai – 1 013 789 </w:t>
      </w:r>
      <w:r w:rsidR="00000000" w:rsidRPr="00000000" w:rsidDel="00000000">
        <w:rPr>
          <w:i w:val="1"/>
          <w:rtl w:val="0"/>
        </w:rPr>
        <w:t xml:space="preserve">euro </w:t>
      </w:r>
      <w:r w:rsidR="00000000" w:rsidRPr="00000000" w:rsidDel="00000000">
        <w:rPr>
          <w:rtl w:val="0"/>
        </w:rPr>
        <w:t xml:space="preserve">un Daugavas gātes labiekārtošanai – 1 695 618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5.1.1.5. pasākuma ietvaros valsts akciju sabiedrība “Valsts nekustamie īpašumi” šobrīd īsteno trīs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2024. gada 18. jūnijā noslēgts līgums par Eiropas Savienības projekta īstenošanu Nr. 5.1.1.5/2/24/I/001 “Lielās ģildes pārbūve un atjaunošana II posms” (turpmāk – Lielās ģildes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2025. gada 2. janvārī – Nr. 5.1.1.5/1/24/I/001 “Izstāžu zāles Arsenāls pārbūves un restaurācijas darbu veikšana II posms”;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2025. gada 12. maijā – Nr. 5.1.1.5/1/24/I/003 “Daugavas gātes un priekšpils laukuma LKT un UKT pārbūve, fasādes apgaismojuma un informācijas stenda izbūve (ietverot projektēšanu un būvdarbus)” (turpmāk – Daugavas gātes labiekārtošanas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Noteikumiem Nr. 530 valsts akciju sabiedrībai “Valsts nekustamie īpašumi” pieejamais finansējums Daugavas gātes labiekārtošanas projekta īstenošanai ir 1 695 618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ar 2025. gada 31. oktobra vēstuli “Par pārskatu/atskaiti par Kultūras ministrijas piešķirto Valsts budžeta finansējumu” ir informējusi Kultūras ministriju par nepieciešamiem papildu darbiem Lielajā ģildē 189 257,36 </w:t>
      </w:r>
      <w:r w:rsidR="00000000" w:rsidRPr="00000000" w:rsidDel="00000000">
        <w:rPr>
          <w:i w:val="1"/>
          <w:rtl w:val="0"/>
        </w:rPr>
        <w:t xml:space="preserve">euro</w:t>
      </w:r>
      <w:r w:rsidR="00000000" w:rsidRPr="00000000" w:rsidDel="00000000">
        <w:rPr>
          <w:rtl w:val="0"/>
        </w:rPr>
        <w:t xml:space="preserve">, tai skaitā PVN 32 846,32 </w:t>
      </w:r>
      <w:r w:rsidR="00000000" w:rsidRPr="00000000" w:rsidDel="00000000">
        <w:rPr>
          <w:i w:val="1"/>
          <w:rtl w:val="0"/>
        </w:rPr>
        <w:t xml:space="preserve">euro, </w:t>
      </w:r>
      <w:r w:rsidR="00000000" w:rsidRPr="00000000" w:rsidDel="00000000">
        <w:rPr>
          <w:rtl w:val="0"/>
        </w:rPr>
        <w:t xml:space="preserve">apmērā, ietverot skatuves griestu akustisko paneļu augstuma un sagāzuma regulēšanu, pārvietojamus skatuves akustiskos sānu paneļus, LED lentu apgaismojumu un skaņas slāpējošos aizkarus skatuves gala sienai. Bez minētajiem darbiem nav iespējams nodrošināt kvalitatīvu koncertzāles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sabiedrības “Valsts nekustamie īpašumi” 2025. gada 5. janvāra starpinstitūciju ikmēneša īstenoto kultūras jomas projektu progresa sanāksmē valsts akciju sabiedrības “Valsts nekustamie īpašumi” pārstāvji, sniedza informāciju par projektu īstenošanas gaitu un to, ka Daugavas gātes labiekārtošanas projektā ir radies ietaupījums. Atbilstoši Noteikumiem Nr. 530 sākotnēji Daugavas gātes labiekārtošanas projektam plānotais valsts budžeta finansējums bija 1 695 617,65 </w:t>
      </w:r>
      <w:r w:rsidR="00000000" w:rsidRPr="00000000" w:rsidDel="00000000">
        <w:rPr>
          <w:i w:val="1"/>
          <w:rtl w:val="0"/>
        </w:rPr>
        <w:t xml:space="preserve">euro</w:t>
      </w:r>
      <w:r w:rsidR="00000000" w:rsidRPr="00000000" w:rsidDel="00000000">
        <w:rPr>
          <w:rtl w:val="0"/>
        </w:rPr>
        <w:t xml:space="preserve">, bet projekta gaitā radās ietaupījums un tika noslēgti līguma grozījumi par projekta īstenošanu par mazāku summu (1 506 360,29 </w:t>
      </w:r>
      <w:r w:rsidR="00000000" w:rsidRPr="00000000" w:rsidDel="00000000">
        <w:rPr>
          <w:i w:val="1"/>
          <w:rtl w:val="0"/>
        </w:rPr>
        <w:t xml:space="preserve">euro</w:t>
      </w:r>
      <w:r w:rsidR="00000000" w:rsidRPr="00000000" w:rsidDel="00000000">
        <w:rPr>
          <w:rtl w:val="0"/>
        </w:rPr>
        <w:t xml:space="preserve">), tādējādi veidojot atlikumu 189 257,36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Daugavas gātes labiekārtošanas projektā radušos ietaupījumu un Lielās ģildes projekta mērķa sasniegšanai nepieciešams papildu finansējums akustisko risinājumu izbūvei, Projekts paredz finansējuma pārdali no Daugavas gātes labiekārtošanas projekta uz Lielās ģildes projektu 189 257,36 </w:t>
      </w:r>
      <w:r w:rsidR="00000000" w:rsidRPr="00000000" w:rsidDel="00000000">
        <w:rPr>
          <w:i w:val="1"/>
          <w:rtl w:val="0"/>
        </w:rPr>
        <w:t xml:space="preserve">euro </w:t>
      </w:r>
      <w:r w:rsidR="00000000" w:rsidRPr="00000000" w:rsidDel="00000000">
        <w:rPr>
          <w:rtl w:val="0"/>
        </w:rPr>
        <w:t xml:space="preserve">apmērā (no kuriem 160 868,75 </w:t>
      </w:r>
      <w:r w:rsidR="00000000" w:rsidRPr="00000000" w:rsidDel="00000000">
        <w:rPr>
          <w:i w:val="1"/>
          <w:rtl w:val="0"/>
        </w:rPr>
        <w:t xml:space="preserve">euro </w:t>
      </w:r>
      <w:r w:rsidR="00000000" w:rsidRPr="00000000" w:rsidDel="00000000">
        <w:rPr>
          <w:rtl w:val="0"/>
        </w:rPr>
        <w:t xml:space="preserve">ir valsts budžeta finansējums, kas pārsniedz 5.1.1.5. pasākumam pieejamo Eiropas Reģionālās attīstības fonda finansējumu, un 28 388,61 </w:t>
      </w:r>
      <w:r w:rsidR="00000000" w:rsidRPr="00000000" w:rsidDel="00000000">
        <w:rPr>
          <w:i w:val="1"/>
          <w:rtl w:val="0"/>
        </w:rPr>
        <w:t xml:space="preserve">euro </w:t>
      </w:r>
      <w:r w:rsidR="00000000" w:rsidRPr="00000000" w:rsidDel="00000000">
        <w:rPr>
          <w:rtl w:val="0"/>
        </w:rPr>
        <w:t xml:space="preserve">nacionālais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491"/>
        <w:gridCol w:w="9491"/>
        <w:gridCol w:w="9491"/>
        <w:tblGridChange w:id="0">
          <w:tblGrid>
            <w:gridCol w:w="9491"/>
            <w:gridCol w:w="9491"/>
            <w:gridCol w:w="9491"/>
          </w:tblGrid>
        </w:tblGridChange>
      </w:tblGrid>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akciju sabiedrības “Valsts nekustamie īpašumi” valsts budžeta finansējums, kas pārsniedz pasākumam pieejamo Eiropas reģionālās attīstības fonda finansējumu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Esošā situācija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Plānotās izmaiņas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Daugavas gātes labiekārtošanas projektam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1 441 275,00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1 280 406,25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Lielās ģildes projektam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160 868,75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1 441 275,00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1 441 275,00</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akciju sabiedrības “Valsts nekustamie īpašumi”  valsts budžeta finansējums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Daugavas gātes labiekārtošanas projektam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254 342,65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225 954,04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Lielās ģildes projektam</w:t>
            </w:r>
            <w:r w:rsidR="00000000" w:rsidRPr="00000000" w:rsidDel="00000000">
              <w:rPr>
                <w:sz w:val="24"/>
                <w:vertAlign w:val="superscript"/>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28 388,61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254 342,65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254 342,65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1 695 617,65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1 695 617,65</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Lielās ģildes projekta esošais valsts budžeta finansējums 1 512 905,85 </w:t>
      </w:r>
      <w:r w:rsidR="00000000" w:rsidRPr="00000000" w:rsidDel="00000000">
        <w:rPr>
          <w:i w:val="1"/>
          <w:rtl w:val="0"/>
        </w:rPr>
        <w:t xml:space="preserve">euro </w:t>
      </w:r>
      <w:r w:rsidR="00000000" w:rsidRPr="00000000" w:rsidDel="00000000">
        <w:rPr>
          <w:rtl w:val="0"/>
        </w:rPr>
        <w:t xml:space="preserve">tabulā netiek parādīts izmaiņu pārskatāmībai.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Daugavas gātes labiekārtošanas projekta īstenošanas termiņš pagarināts līdz 2026. gada 30. jūnijam, bet lielākā daļa Daugavas gātes labiekārtošanas projektā plānoto darbību ir paveikta un Daugavas gātes labiekārtošanas projektu pilnībā plānots pabeigt līdz 2026. gada maijam. Vienlaikus atlikušā finansējuma pārdale, nodrošinot kvalitatīvus akustiskos risinājumus, ir kritiski nepieciešama Lielās ģildes projekta pilnīgai pabeigšanai, rezultātu un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Lielās ģildes attīstības nākamos posmus, ir identificētas papildu vajadzības, kas saistītas ar ēkas pilnīgu aprīkošanu ar mēbelēm un specifisko koncertzāles tehnisko aprīkojumu un, kam šobrīd nav pieejams finansējums. Ņemot vērā īstenotās telpu pārplānošanas un pārbūves risinājumus, esošās mēbeles nav funkcionāli un ergonomiski piemērotas jaunajam telpu plānojumam. Vienlaikus līdzšinējais koncertzāles tehnoloģiskais aprīkojums (tai skaitā akustiskie risinājumi un skatuves tehnoloģijas apskaņošanas un apgaismošanas sistēmas) nav savietojams ar pārbūves rezultātā izveidoto zāli un tās akustiskajām prasībām. Līdz ar to, lai nodrošinātu kvalitatīvu kultūras pakalpojumu sniegšanu, atbilstošu apmeklētāju pieredzi un Lielās ģildes projekta ieguldījumu ilgtspējīgā kultūras infrastruktūras attīstībā, ir nepieciešams papildu finansējums mūsdienu prasībām atbilstoša aprīkojuma iegādei un uzstādīšanai. Finansējumu minēto izmaksu segšanai plānots rast Kultūras ministrijas pārziņā esošo Programmas specifisko atbalsta mērķu pasākumu neizmantotā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4. oktobra sēdes protokollēmumu (prot. Nr. 51 33. §) “Informatīvais ziņojums “Par visiem aktuālajiem kultūras nozares infrastruktūras projektiem”” tika nolemts, ka Eiropas Savienības struktūrfondu un Kohēzijas fonda 2014.–2020. gada plānošanas perioda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ceturtās projektu iesniegumu atlases kārtas “Kultūras mantojuma saglabāšana, atjaunošana un ar to saistītās infrastruktūras attīstība Rīgas vēsturiskā centra teritorijā” projektu Nr. 5.5.1.0/20/I/005 “Lielās Ģildes pārbūve un atjaunošana Amatu ielā 6, Rīgā” īstenot pakāpeniski – divos plānošanas periodos, atbilstoši Eiropas Komisijas vadlīnijām par to darbības programmu slēgšanu, kuras pieņemtas atbalsta saņemšanai no Eiropas Reģionālās attīstības fonda, Eiropas Sociālā fonda, Kohēzijas fonda un Eiropas Jūrlietu un zivsaimniecības fonda (2014.–2020. gada periodā) (2021/C 417/01).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Lielās ģildes pārbūve tiek īstenota divos posmos, otrā posma īstenošanu un projektā plānoto mērķu un rezultātu sasniegšanu (Lielās ģildes ēkas pārbūvi un atjaunošanu un kultūras pakalpojumu nodrošināšanu) nodrošinot Programmas 5.1.1.5. pasākuma ietvaros, Projekts paredz precizēt, ka Lielās ģildes projekts tiek īstenots atsevišķā atlases kārtā.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5.1.1.5. pasākums tiek īstenots divās atlases 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pirmajā atlases kārtā – izstāžu zāle Arsenāls (Torņa ielā 1, Rīgā), Vecrīgas publiskā ārtelpa, Daugavas gātes labiekārtošana, Rīgas pils ekspozīcijas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otrajā atlases kārtā – Lielā ģilde (Amatu ielā 6, Rīgā).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tehniski precizē Noteikumu Nr. 530 12. punktā norādīto valsts budžeta finansējumu, kas pārsniedz 5.1.1.5. pasākumam pieejamo Eiropas Reģionālās attīstības fonda finansējumu, labojot summu no norādītajiem 100 % uz 85 %, kas ir 2 526 446 </w:t>
      </w:r>
      <w:r w:rsidR="00000000" w:rsidRPr="00000000" w:rsidDel="00000000">
        <w:rPr>
          <w:i w:val="1"/>
          <w:rtl w:val="0"/>
        </w:rPr>
        <w:t xml:space="preserve">euro</w:t>
      </w:r>
      <w:r w:rsidR="00000000" w:rsidRPr="00000000" w:rsidDel="00000000">
        <w:rPr>
          <w:rtl w:val="0"/>
        </w:rPr>
        <w:t xml:space="preserve">,  jo 15 % veido nacionālais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Noteikumu Nr. 530 20. punkts, finansējumu nosakot kārtu līmenī (tehniski precizēts valsts budžeta finansējums, kas pārsniedz 5.1.1.5. pasākumam pieejamo Eiropas Reģionālās attīstības fonda finansējumu), kā arī pārdalīts Daugavas gātes labiekārtošanas projekta finansējuma atlikums Lielās ģildes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Noteikumi Nr. 530 tiek papildināti ar 20.¹ punktu, kas nosaka, ka, ja projektos izveidojies finansējuma atlikums, tai skaitā projektos, kas īstenoti no valsts budžeta finansējuma, kas pārsniedz pasākumam pieejamo Eiropas reģionālā attīstības fonda finansējumu, to var novirzīt citiem projektiem 5.1.1.5. pasākuma ietvaros bez atsevišķa Ministru kabineta lēmuma. Nepieciešamības gadījumā Kultūras ministrija var lemt par finansējuma pārdali, par to informējot Centrālo finanšu un līgumu aģentūru.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izvērtējusi Finanšu ministrijas 2025. gada 9. jūnija grozījumus vadlīnijās Nr. 1.2. “Vadlīnijas attiecināmo izmaksu noteikšanai Eiropas Savienības kohēzijas politikas programmas 2021.-2027. gada plānošanas periodā” (turpmāk – vadlīnijas) un ar Projektu iestrādā Noteikumos Nr. 530 tos vadlīniju nosacījumus, kas negatīvi neietekmē jau īstenošanā esošos projektus 5.1.1.5. pasākuma ietvaros, attiecīgi Noteikumos Nr. 530 veicot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vadlīnijās nav iekļauts nosacījums tiešo projekta vadības personāla izmaksu maksimālajiem ierobežojumiem projektos līdz un virs 5 000 000 </w:t>
      </w:r>
      <w:r w:rsidR="00000000" w:rsidRPr="00000000" w:rsidDel="00000000">
        <w:rPr>
          <w:i w:val="1"/>
          <w:rtl w:val="0"/>
        </w:rPr>
        <w:t xml:space="preserve">euro</w:t>
      </w:r>
      <w:r w:rsidR="00000000" w:rsidRPr="00000000" w:rsidDel="00000000">
        <w:rPr>
          <w:rtl w:val="0"/>
        </w:rPr>
        <w:t xml:space="preserve">, Noteikumu Nr. 530 36.1. apakšpunkts precizēts, svītrojot 36.1.1. un 36.1.2.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 530 37. punktā svītrots nosacījums, ka, ja projekta personāla iesaisti projektā nodrošina saskaņā ar daļlaika attiecināmības principu (ja izmaksas radušās, pamatojoties uz darba līgumu vai rīkojumu par pretendenta iecelšanu ierēdņa amatā), attiecināma ir ne mazāka kā 30 procentu noslodze.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veikti šādi tehniski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Noteikumu Nr. 530 26.1. apakšpunkts un 45.3. apakšpunkts, ņemot vērā, ka Eiropas Komisijas 2014. gada 17. jūnija Regulas (ES) Nr. 651/2014, ar ko noteiktas atbalsta kategorijas atzīst par saderīgām ar iekšējo tirgu, piemērojot Līguma 107. un 108. pantu (turpmāk – Regula Nr. 651/2014), 1. panta 4. punkta un 2. panta 18. punkta nosacījumi ir jāpiemēro uzņēmuma grupas līmenī. Attiecīgi Regulas Nr. 651/2014 piemērošanas gadījumā finansējuma saņēmējs un sadarbības partneris tiek vērtēts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 530 32.8. apakšpunktā svītrota atsauce uz Eiropas Parlamenta un Padomes 2018. gada 18. jūlija Regulas (ES, Euratom) Nr.2018/1046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ņemot vērā to, ka minētās regulas 61. pants, kā arī šobrīd spēkā esošās Eiropas Parlamenta un Padomes 2024. gada 23. septembra Regulas (ES, Euratom) 2024/2509 par finanšu noteikumiem, ko piemēro Savienības vispārējam budžetam (pārstrādātā redakcija) (turpmāk – Finanšu regula) 61. 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 Ņemot vērā, ka 5.1.1.5. pasākuma ietvaros netiek īstenoti daudzpakāpju projekti un tādējādi Finanšu regulas 61. panta prasības netiek tieši attiecinātas uz finansējuma saņēmēju un sadarbības partneri, Noteikumu Nr. 530 32.8. apakšpunktā svītrota atsauce uz Finanšu regulas 61.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Projektu paredzēts pārdalīt finansējumu valsts akciju sabiedrības “Valsts nekustamie īpašumi” īstenoto projektu ietvaros, un konkrēti Daugavas gātes labiekārtošanas projektā radušos ietaupījumu paredzēts pārdalīt uz Lielās ģildes projektu, Projektā iekļautie grozījumi neietekmēs 5.1.1.5. pasākuma projektu iesniegumu atlasi, bet attiecināmi tikai uz īstenošanā esošo projektu savstarpēju finansējuma pārdali, un jaunu projektu atlasi nav plānots veikt.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spēkā stāšanās Centrālā finanšu un līgumu aģentūra informēs valsts akciju sabiedrību “Valsts nekustamie īpašumi” par veiktajiem grozījumiem Noteikumos Nr. 530, vienlaikus izvērtējot nepieciešamību veikt grozījumus vienošanās par Daugavas gātes labiekārtošanas projekta un Lielās ģildes projekta īstenošanu.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Projekta īstenošanas ietekmi uz administratīvajām procedūrām, ir identificējams administratīvā sloga palielinājums finansējuma saņēmējiem un Eiropas Savienības fondu vadībā iesaistītajām institūcijām.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ar ko noteiktas atbalsta kategorijas atzīst par saderīgām ar iekšējo tirgu, piemērojot Līguma 107. un 108. pantu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ar ko noteiktas atbalsta kategorijas atzīst par saderīgām ar iekšējo tirgu, piemērojot Līguma 107. un 108. pantu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26.1.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tika nodrošināta Ministru kabineta 2023. gada 12. septembra noteikumu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 izstrādes laikā.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26-TA-384</w:t>
    </w:r>
    <w:r>
      <w:br/>
    </w:r>
    <w:r w:rsidR="00000000" w:rsidRPr="00000000" w:rsidDel="00000000">
      <w:rPr>
        <w:rtl w:val="0"/>
      </w:rPr>
      <w:t xml:space="preserve">Izdrukāts 29.07.2026. 23.37 - 2.0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26-TA-384</w:t>
    </w:r>
    <w:r>
      <w:br/>
    </w:r>
    <w:r w:rsidR="00000000" w:rsidRPr="00000000" w:rsidDel="00000000">
      <w:rPr>
        <w:rtl w:val="0"/>
      </w:rPr>
      <w:t xml:space="preserve">Izdrukāts 29.07.2026. 23.37 - 2.0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anotācija_(ex_ante)_26-TA-384.docx</dc:title>
</cp:coreProperties>
</file>

<file path=docProps/custom.xml><?xml version="1.0" encoding="utf-8"?>
<Properties xmlns="http://schemas.openxmlformats.org/officeDocument/2006/custom-properties" xmlns:vt="http://schemas.openxmlformats.org/officeDocument/2006/docPropsVTypes"/>
</file>