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 47"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“d/s Mazcena Nr.47”,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(turpmāk – Īpašnieks) nekustamo īpašumu “d/s Mazcena Nr.47” (nekustamā īpašuma kadastra Nr.8076 011 0057) – zemes vienību (zemes vienības kadastra apzīmējums 8076 011 0057) 0,0597 ha platībā – Mārupes pagastā, Mārupes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w:t>
      </w:r>
      <w:r w:rsidR="00000000" w:rsidRPr="00000000" w:rsidDel="00000000">
        <w:rPr>
          <w:i w:val="1"/>
          <w:rtl w:val="0"/>
        </w:rPr>
        <w:t xml:space="preserve">Rail Baltica</w:t>
      </w:r>
      <w:r w:rsidR="00000000" w:rsidRPr="00000000" w:rsidDel="00000000">
        <w:rPr>
          <w:rtl w:val="0"/>
        </w:rPr>
        <w:t xml:space="preserve"> būvniecībai paredzētās darbības akceptu”. Ar Ministru kabineta 2016. gada 24. augusta rīkojumu Nr. 468 "Par nacionālo interešu objekta statusa noteikšanu Eiropas standarta platuma publiskas lietošanas dzelzceļa infrastruktūrai </w:t>
      </w:r>
      <w:r w:rsidR="00000000" w:rsidRPr="00000000" w:rsidDel="00000000">
        <w:rPr>
          <w:i w:val="1"/>
          <w:rtl w:val="0"/>
        </w:rPr>
        <w:t xml:space="preserve">Rail Baltica</w:t>
      </w:r>
      <w:r w:rsidR="00000000" w:rsidRPr="00000000" w:rsidDel="00000000">
        <w:rPr>
          <w:rtl w:val="0"/>
        </w:rPr>
        <w:t xml:space="preserve">" nacionālo interešu objekta statuss noteikts Eiropas standarta platuma publiskās lietošanas dzelzceļa infrastruktūrai </w:t>
      </w:r>
      <w:r w:rsidR="00000000" w:rsidRPr="00000000" w:rsidDel="00000000">
        <w:rPr>
          <w:i w:val="1"/>
          <w:rtl w:val="0"/>
        </w:rPr>
        <w:t xml:space="preserve">Rail Baltica</w:t>
      </w:r>
      <w:r w:rsidR="00000000" w:rsidRPr="00000000" w:rsidDel="00000000">
        <w:rPr>
          <w:rtl w:val="0"/>
        </w:rPr>
        <w:t xml:space="preserve"> un ar tās būvniecību saistītajām būvēm atbilstoši šā rīkojuma 2.punktam un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atsavināms publiskās lietošanas dzelzceļa transporta infrastruktūras projekta attīstībai (0,0471 ha publiskās lietošanas dzelzceļa infrastruktūras nodalījuma joslai un 0,0126 ha saistītās infrastruktūras nodalījuma joslai) un atsavināšana ir vienīgais veids šī mērķa sasniegšanai, ņemot vērā Dzelzceļa likuma 15.panta pirmo daļu un likuma “Par autoceļiem” 4.pantu.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pagasta zemesgrāmatas nodalījumā Nr.108 šādā sastāvā: zemes vienība ar kadastra apzīmējumu 8076 011 0057 0,0597 ha platībā.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procesā, apsekojot Nekustamo īpašumu dabā, uz zemes vienības konstatētas divas NĪVKIS nereģistrētas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Mārupes novada pašvaldības būvvaldes 2022.gada 14.aprīļa vēstuli Nr.2/7/63 būvvalde nav izdevusi būvatļaujas vai akceptējusi būvprojektus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(uz 2022.gada 2.augustu) spēkā esošās Ministru kabineta 2014.gada 19.augusta noteikumu Nr.500 “Vispārīgie būvnoteikumi” (turpmāk – Vispārīgie būvnoteikumi) redakcijas 1.pielikumā “Būvju iedalījums grupās atkarībā no būvniecības sarežģītības pakāpes un iespējamās ietekmes uz cilvēku dzīvību, veselību un vidi” kā pirmās grupas būves tika klasificētas vienstāva ēkas ar apbūves laukumu līdz 60 m2, tai skaitā mazēkas (mazēkas - vienstāva ēka, tostarp nojume un palīgēka, kuras apbūves laukums nav liekāks par 25 m2). Saskaņā ar Vispārīgo būvnoteikumu 70.punktu pirmās grupas būvju būvniecību ierosina, iesniedzot būvvaldē paskaidrojuma rakstu vai apliecinājuma karti, būvvaldē iesniedzamo dokumentu saturu un apjomu nosaka speciālie būvnoteikumi. Uz Nekustamā īpašuma apsekošanas brīdi (uz 2022.gada 2.augustu) spēkā esošās Ministru kabineta 2014.gada 2.septembra noteikumu Nr.529 “Ēku būvnoteikumi” (turpmāk – Ēku būvnoteikumi) redakcijas 23.punkts noteica, ka, ierosinot pirmās grupas ēkas jaunu būvniecību vai novietošanu, institūcijā, kura pilda būvvaldes funkcijas, iesniedzami attiecīgi būvniecības ieceres dokumenti. Būvniecības ieceres dokumenti nav nepieciešami sezonas ēkas jaunai būvniecībai vai novietošanai ārpus publiskās ārtelpas (7.3.2.apakšpunkts). Sezonas ēka – vienstāva ēka (piemēram, siltumnīca, nojume, lapene, paviljons, kiosks, kafejnīca, pirts), kuras ekspluatācijas laiks nav ilgāks par vienu gadu un kuru nojauc līdz minētā termiņa beigām, ietverot nojaukšanas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nav iesniedzis dokumentus, kas apliecina uz Nekustamā īpašuma sastāvā esošās zemes vienības dabā esošu, bet NĪVKIS nereģistrētu būvju būvniecības likumību vai tiesisku iegūšanu un piederību Īpašniekam. Savukārt paredzamais sezonas būvju nojaukšanas termiņš iestāsies pirms  pirkuma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tiesiska pamata Nekustamā īpašuma vērtībā ievērtēt vieglas konstrukcijas koka būvju vērtību. Nekustamā īpašuma Īpašniekam līdz Nekustamā īpašuma atsavināšanai un nodošanai Satiksmes ministrijas valdījumā ir tiesības iebūvētos materiālus demontēt un paturēt savā rīcībā, tos pārvietojot. Ja Nekustamā īpašuma Īpašnieks savas tiesības neizmantos, pirkuma līgumā tiks ietvertas pircēja tiesības rīkoties ar tām, tai skaitā tās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augošie koki, augļu koki, ogu krūmi, ūdens spice un metāla sieta žogs kā teritorijas labiekārtojums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informējis, ka līdz Nekustamā īpašuma nodošanai 14 stropus ar bitēm pārvietos uz citiem tā valdījumā esošiem īpašumiem (to esamība Nekustamajā īpašumā nav ņemta vērā,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 ar 2022. gada 27. jūlija vēstuli Nr. 2.4.N/2022-881 ir informējusi Īpašnieku, ka Mārupes novada dome konceptuāli ir atbalstījusi trīs nekustamo īpašumu nodošanu valstij izmantojot kompensācijai Rail Baltica projekta īstenošanai atsavināmajiem nekustamajiem īpašumiem atbilstoši Likuma 26. panta pirmās daļas 1.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telefoniski informējis, ka nevienu no piedāvātajiem nekustamajiem īpašumiem nevēlas saņemt kā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2022. gada 21. novembra lēmumu Nr. 03.1-14/3428 apstiprināja taisnīgas atlīdzības apmēru par nekustamā īpašuma “d/s Mazcena Nr. 47” (nekustamā īpašuma kadastra Nr. 80760110057) – zemes vienības (zemes vienības kadastra apzīmējums 80760110057) 0.0597 ha platībā – Mārupes pagastā, Mārupes novadā, atsavināšanu, nosakot to 6 239 </w:t>
      </w:r>
      <w:r w:rsidR="00000000" w:rsidRPr="00000000" w:rsidDel="00000000">
        <w:rPr>
          <w:i w:val="1"/>
          <w:rtl w:val="0"/>
        </w:rPr>
        <w:t xml:space="preserve">euro</w:t>
      </w:r>
      <w:r w:rsidR="00000000" w:rsidRPr="00000000" w:rsidDel="00000000">
        <w:rPr>
          <w:rtl w:val="0"/>
        </w:rPr>
        <w:t xml:space="preserve"> (seši tūkstoši divi simti trīsdesmit deviņi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Nr.47” (nekustamā īpašuma kadastra Nr. 8076 011 0057) – zemes vienību (zemes vienības kadastra apzīmējums 8076 011 0057) 0,0597 ha platībā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 (15.panta 1.</w:t>
      </w:r>
      <w:r w:rsidR="00000000" w:rsidRPr="00000000" w:rsidDel="00000000">
        <w:rPr>
          <w:vertAlign w:val="superscript"/>
          <w:rtl w:val="0"/>
        </w:rPr>
        <w:t xml:space="preserve">1</w:t>
      </w:r>
      <w:r w:rsidR="00000000" w:rsidRPr="00000000" w:rsidDel="00000000">
        <w:rPr>
          <w:rtl w:val="0"/>
        </w:rPr>
        <w:t xml:space="preserve"> daļa konkrētā situācijā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Nr. INEA/CEF/TRAN/M2014/1045990,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izstrādē iesaistītās institūcijas - Satiksmes ministrija,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22-TA-3479</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22-TA-3479</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anotācija_(ex_ante)_22-TA-3479.docx</dc:title>
</cp:coreProperties>
</file>

<file path=docProps/custom.xml><?xml version="1.0" encoding="utf-8"?>
<Properties xmlns="http://schemas.openxmlformats.org/officeDocument/2006/custom-properties" xmlns:vt="http://schemas.openxmlformats.org/officeDocument/2006/docPropsVTypes"/>
</file>