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2.1.2.1.i. investīcijas projekta "Cilvēkresursu vienotās pārvaldības sistēmas ieviešana" pases un koplietošanas pakalpojuma attīstības plāna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saskaņā ar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MK noteikumi Nr. 435) prasībām, kas nosaka kārtību, kādā īsteno un uzrauga Eiropas Savienības Atveseļošanas un noturības plāna 2. komponentes "Digitālā transformācija" 2.1. reformu un investīciju virzienu "Valsts pārvaldes, tai skaitā pašvaldību, digitālā transformācija".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izriet no MK noteikumu Nr. 435 4. pielikuma 4. punktā minētajā Valsts pārvaldes resursu pārvaldības programmā ietvertā 2.1.2.1. investīcijas nolūka "Valsts pārvaldes vienotās resursu pārvaldības centra izveide, t. sk. vienota cilvēkresursu pakalpojumu izveide, valsts vienotās apmācību un zināšanu uzkrāšanas platformas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projekts tika skatīts 2023. gada 25. maija MK digitālās komitejas sēdē, kurā tika atbalstīta projekta pases virzība uz tuvāko MK sēdi.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"Cilvēkresursu vienotās pārvaldības sistēmas ieviešana" (turpmāk – projekts) mērķis ir ieviest Vienoto pakalpojumu centrā valsts pārvaldes iestādēm paredzētu centralizētu cilvēkresursu vadības informācijas sistēmu, kas ilgtermiņā ļaus gan efektivizēt cilvēkresursu vadības procesus, gan optimizēt tiem paredzētos 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Cilvēkresursu vadības procesu nodrošināšanai valsts pārvaldē pašlaik netiek pilnvērtīgi izmantotas IKT sniegtās iespējas, tādēļ tiek patērēti lieli resursi manuālai datu sagatavošanai, analīzei un izmantošanai. Tas liedz iegūt pilnīgu, savlaicīgu un uzticamu datos balstītu informāciju par cilvēkresursu vadības procesiem valsts pārvaldē, kas ir būtiski nepieciešama cilvēkresursu stratēģiskajai vadībai. Pašlaik pieejamie dati par cilvēkresursiem valsts pārvaldē ir ļoti ierobežoti apjoma ziņā, kā arī ir sadrumstaloti un bieži vien tiek dublēti dažādās informācijas sistēmās (AUS, iestāžu informācijas sistēmās (piemēram, </w:t>
      </w:r>
      <w:r w:rsidR="00000000" w:rsidRPr="00000000" w:rsidDel="00000000">
        <w:rPr>
          <w:i w:val="1"/>
          <w:rtl w:val="0"/>
        </w:rPr>
        <w:t xml:space="preserve">Horizon</w:t>
      </w:r>
      <w:r w:rsidR="00000000" w:rsidRPr="00000000" w:rsidDel="00000000">
        <w:rPr>
          <w:rtl w:val="0"/>
        </w:rPr>
        <w:t xml:space="preserve">), TPI datubāzēs u. c.). Datu sadrumstalotība un to trūkums traucē ar cilvēkresursiem saistīto datu salīdzināšanu un analīzi, kā arī kavē cilvēkresursu politikas plānošanu valsts līmenī.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cilvēkresursu vadības procesus katra iestāde īsteno saskaņā ar savām vajadzībām un finansiālajām un tehnoloģiskajām iespējām, ievērojot atbilstošās normatīvo aktu prasības un, ja nepieciešams, papildus izstrādājot iekšējos normatīvos aktus. Cilvēkresursu apakšprocesu izpildē tiek iesaistīts daudz darbinieku, kas veic manuālas darbības. Tikai atsevišķās iestādēs tiek izmantotas tehnoloģijās balstītas cilvēkresursu vadības pieejas. Jāuzsver, ka šobrīd pieejamie dati par cilvēkresursiem valsts pārvaldē ir ļoti ierobežoti un nereti tiek sagatavoti manuāli, patērējot tam daudz resursu. Cilvēkresursu apakšprocesu izpildei ir augsts automatizācijas potenciāls, kas ļautu ieekonomēt resursus, kurus būtu iespējams novirzīt cilvēkresursu stratēģiskajai vadībai, ne tikai administratīvo funkciju veikšanai.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dažādus iespējamos scenārijus un veicot tiem izmaksu ieguvumu analīzi, secināts, ka cilvēkresursu vadībā lielāko ieguvumu ilgtermiņā valsts līmenī sniedz scenārijs, ka valsts pārvaldē tiek ieviesta vienota informācijas sistēma cilvēkresursu vadībai un iestādēs tiek standartizēti cilvēkresursu vadības procesi. Ieviešot vienotu informācijas sistēmu cilvēkresursu vadības procesiem un nodrošinot šo procesu automatizāciju, iespējams efektivizēt cilvēkresursu vadību valsts pārvaldē un risināt minētās problēmas cilvēkresursu vadībā. Cilvēkresursu vadības procesu īstenošanai nepieciešama jauna informācijas sistēma, kuras resursu turētājs būs Valsts kanceleja, kas ir atbildīga par valsts pārvaldes un cilvēkresursu attīstības politikas izstrādi, koordinēšanu un ieviešanas pārraudzību.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Cilvēkresursu vienotās pārvaldības sistēmu, tiks standartizēti procesi visās valsts pārvaldes iestādēs, tādējādi veicinot savstarpējo salīdzināšanu un datu uzticamību. Ja visas valsts pārvaldes iestādes ieviesīs vienotu risinājumu, tiks ietaupīti lielāki līdzekļi nekā tad, ja iestādes izvēlētos individuālus risinājumus un tos iegādātu decentralizēti, kā arī tiks mazināta digitālā plaisa starp dažādām valsts iestādēm, jo tām visām būs pieejams vienots risinājums neatkarīgi no iestādes finanšu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ieviešot cilvēkresursu vienotās pārvaldības sistēmu tiks arī veicināta atveseļošanas un noturības mehānisma plāna apstiprināto rādītāju sasniegšana, jo projekta veiksmīga īstenoša sniegs ieguldījumu investīcijas 2.1.2.1.i. "Pārvaldes centralizētās platformas un sistēmas" mērķrādītāju sasniegšanā.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Tehniskā atbalsta instrumenta projekta "Publiskā sektora vienoto pakalpojumu centra attīstība Latvijā" ("Development of the shared services centre system for Public sector in Latvia") ietvaros tika apskatīti vairāki attīstības scenāriji Vienoto pakalpojumu centra izveidē (līdz ar to arī Cilvēkresursu vienotās pārvaldības sistēmas attīstībā), kas tika salīdzināti pret bāzes scenāriju, ja tiek saglabāta esošā situācija un projekts netiek īstenots.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cilvēkresursu vadībai valsts pārvaldē pašlaik netiek izmantotas informācijas sistēmas, kas būtu ieviestas lielā skaitā iestāžu, tad kā vienīgā alternatīva ir ieviest jaunu vienotu risinājumu.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Tehniskā atbalsta instrumenta projekta "Publiskā sektora vienoto pakalpojumu centra attīstība Latvijā" ("Development of the shared services centre system for Public sector in Latvia") ietvaros tika veikta izmaksu un ieguvumu analīze, kurā secināts, ka, ieviešot valsts pārvaldē vienotu informācijas sistēmu cilvēkresursu vadības procesiem, paredzams, ka ilgtermiņā tiks sasniegti monetārie ieguvumi – līdz 2040. gadam tiks ietaupīti 2,8 miljoni </w:t>
      </w:r>
      <w:r w:rsidR="00000000" w:rsidRPr="00000000" w:rsidDel="00000000">
        <w:rPr>
          <w:i w:val="1"/>
          <w:rtl w:val="0"/>
        </w:rPr>
        <w:t xml:space="preserve">euro</w:t>
      </w:r>
      <w:r w:rsidR="00000000" w:rsidRPr="00000000" w:rsidDel="00000000">
        <w:rPr>
          <w:rtl w:val="0"/>
        </w:rPr>
        <w:t xml:space="preserve">. Paredzams, ka monetārie ieguvumi balstīsies uz slodžu ietaupījumu, automatizējot administratīva rakstura darbības cilvēkresursu vadības procesos. Paredzamais slodžu ietaupījums uz administratīva rakstura darbībām cilvēkresursu vadības procesos ir ap 70 slodzēm, kas veido 20 % no esošajām šāda veida slodzēm.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tvērumā ietilpst valsts tiešās pārvaldes iestādes, un atbilstoši MK noteikumu Nr. 435 13.9.3. apakšpunktam projekta ietvaros komercdarbības atbalsts nav plānots un netiks sniegts. Projekta līdzekļi tiks ieguldīti tikai valsts informācijas sistēmas ieviešanā. Vienlaikus Valsts kancelejai kā finansējuma saņēmējam sniegtais atbalsts nav kvalificējams kā komercdarbības atbalsts, jo tas tiks piešķirts valsts deleģētas funkcijas veikšanai. Projekta īstenošanas partneris būs Valsts administrācijas skola, lai nodrošinātu, ka cilvēkresursu vadības sistēma un mācību un attīstības sistēmas ir savstarpēji integrētas un nodrošinātu datu ievades vienreizes principu, paredzot, ka ievadot datus par nodarbināto vienā sistēmā, tie būs pieejami arī otrā sistēmā, tādējādi mazinot administratīvo slogu iestādēm un datu dublēšanu. Savstarpējā sistēmu integrāciju tiks veikta, lai nodrošinātu Valsts administrācijas skolas valsts deleģēto funkciju, kas nav saimnieciska darbība un attiecīgi projekta ietvaros komercdarbības atbalsts finansējuma saņēmējam netiks 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 IKT risinājumu izmantos papildinošai saimnieciskajai darbībai, VAS nodrošinās, ka tiks ievēroti papildinošās saimnieciskās darbības nosacījumi (IKT risinājumu, kas tiek izmantota tādu funkciju vai pārvaldes uzdevumu nodrošināšanai, kuri nav saistīti ar saimniecisko darbību, ieguldījuma nolietojuma periodā pieļaujams izmantot papildinošu saimniecisku darbību veikšanai 20% apmērā no IKT risinājuma gada jaudas laika vai finanšu izteiksmē, lai atbalsts pasākuma ietvaros netiktu kvalificēts kā komercdarbības atbalsts). Lai varētu gūt patiesu un skaidru priekšstatu par papildinošās saimnieciskās darbības nosacījumu ievērošanu, VAS, ja nepieciešams, izstrādās iekšējās kārtības noteikumus jeb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Tiešās valsts pārvaldes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rīkojuma projektam būs pozitīva ietekme, jo centralizēti tiks iegādāts vienots risinājums valsts pārvaldei, kas ekonomēs resursu izlietojumu. Vienlaikus Cilvēkresursu vienotās pārvaldības sistēmas ieviešana un procesu standartizēšana un digitalizēšana sekmēs to efektivitāti un valsts resursu optimizāciju, veicinot valsts pārvaldes digitālo transformāciju.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projekta ietvaros tiek noteikta kā potenciālais finansējuma saņēmējs, tādēļ rīkojuma projekta apstiprināšanas gadījumā, Valsts kancelejai būs papildus veicami uzdevumi un atbildība par izvirzīto Atveseļošanas un noturības mehānisma 2.1.2.1.i. investīcijas "Pārvaldes centralizētās platformas un sistēmas" mērķrādītāju sasniegšanu.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327 040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654 080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654 080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560 531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327 040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654 080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654 080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560 531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-47 040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-94 080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-94 080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-280 531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-47 040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-94 080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-94 080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-280 531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-47 040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-94 080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-94 080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-280 531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-47 040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-94 080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-94 080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-280 531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plānots īstenot no 2023. gada līdz 2026. gada 31. maijam. Projekta īstenošanas izdevumu sadalījums pa gadiem norādīts tabulā, ņemot vērā indikatīvo projekta laika grafiku.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979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988"/>
              <w:gridCol w:w="1201"/>
              <w:gridCol w:w="1235"/>
              <w:gridCol w:w="1268"/>
              <w:gridCol w:w="1351"/>
              <w:tblGridChange w:id="0">
                <w:tblGrid>
                  <w:gridCol w:w="3988"/>
                  <w:gridCol w:w="1201"/>
                  <w:gridCol w:w="1235"/>
                  <w:gridCol w:w="1268"/>
                  <w:gridCol w:w="135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Finansējuma avots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2023.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 gads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Savienības Atveseļošanas un noturības mehānisma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finansējums pievienotās vērtības nodokļa izmaksu segšanai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47 040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94 080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94 080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47 040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327 040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654 080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654 080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327 040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investīcijas projekta īstenošanas sistēmas uzturēšanas izmaksas plānotas 400 268 </w:t>
            </w:r>
            <w:r w:rsidR="00000000" w:rsidRPr="00000000" w:rsidDel="00000000">
              <w:rPr>
                <w:sz w:val="24"/>
                <w:i w:val="1"/>
                <w:rtl w:val="0"/>
              </w:rPr>
              <w:t xml:space="preserve">euro</w:t>
            </w:r>
            <w:r w:rsidR="00000000" w:rsidRPr="00000000" w:rsidDel="00000000">
              <w:rPr>
                <w:sz w:val="24"/>
                <w:rtl w:val="0"/>
              </w:rPr>
              <w:t xml:space="preserve"> apmērā  ik gadu,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maksa par aktīvajiem lietotājiem 363 000 </w:t>
            </w:r>
            <w:r w:rsidR="00000000" w:rsidRPr="00000000" w:rsidDel="00000000">
              <w:rPr>
                <w:sz w:val="24"/>
                <w:i w:val="1"/>
                <w:rtl w:val="0"/>
              </w:rPr>
              <w:t xml:space="preserve">euro</w:t>
            </w:r>
            <w:r w:rsidR="00000000" w:rsidRPr="00000000" w:rsidDel="00000000">
              <w:rPr>
                <w:sz w:val="24"/>
                <w:rtl w:val="0"/>
              </w:rPr>
              <w:t xml:space="preserve"> (vidējais aktīvo lietotāju skaits 30 000  x  maksa par vienu lietotāju 10 </w:t>
            </w:r>
            <w:r w:rsidR="00000000" w:rsidRPr="00000000" w:rsidDel="00000000">
              <w:rPr>
                <w:sz w:val="24"/>
                <w:i w:val="1"/>
                <w:rtl w:val="0"/>
              </w:rPr>
              <w:t xml:space="preserve">euro</w:t>
            </w:r>
            <w:r w:rsidR="00000000" w:rsidRPr="00000000" w:rsidDel="00000000">
              <w:rPr>
                <w:sz w:val="24"/>
                <w:rtl w:val="0"/>
              </w:rPr>
              <w:t xml:space="preserve">  x 0,21 PVN)</w:t>
            </w:r>
            <w:r w:rsidR="00000000" w:rsidRPr="00000000" w:rsidDel="00000000">
              <w:rPr>
                <w:sz w:val="24"/>
                <w:vertAlign w:val="superscript"/>
                <w:rtl w:val="0"/>
              </w:rPr>
              <w:t xml:space="preserve">1</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klientu atbalsts 25 168 </w:t>
            </w:r>
            <w:r w:rsidR="00000000" w:rsidRPr="00000000" w:rsidDel="00000000">
              <w:rPr>
                <w:sz w:val="24"/>
                <w:i w:val="1"/>
                <w:rtl w:val="0"/>
              </w:rPr>
              <w:t xml:space="preserve">euro</w:t>
            </w:r>
            <w:r w:rsidR="00000000" w:rsidRPr="00000000" w:rsidDel="00000000">
              <w:rPr>
                <w:sz w:val="24"/>
                <w:rtl w:val="0"/>
              </w:rPr>
              <w:t xml:space="preserve"> (5h/nedēļā (52 nedēļas gadā) ar stundas likmi 80 </w:t>
            </w:r>
            <w:r w:rsidR="00000000" w:rsidRPr="00000000" w:rsidDel="00000000">
              <w:rPr>
                <w:sz w:val="24"/>
                <w:i w:val="1"/>
                <w:rtl w:val="0"/>
              </w:rPr>
              <w:t xml:space="preserve">euro</w:t>
            </w:r>
            <w:r w:rsidR="00000000" w:rsidRPr="00000000" w:rsidDel="00000000">
              <w:rPr>
                <w:sz w:val="24"/>
                <w:rtl w:val="0"/>
              </w:rPr>
              <w:t xml:space="preserve"> x 0,21 PVN);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citi izdevumi, t.sk. integrāciju risinājumu izstrāde 12 100 </w:t>
            </w:r>
            <w:r w:rsidR="00000000" w:rsidRPr="00000000" w:rsidDel="00000000">
              <w:rPr>
                <w:sz w:val="24"/>
                <w:i w:val="1"/>
                <w:rtl w:val="0"/>
              </w:rPr>
              <w:t xml:space="preserve">euro</w:t>
            </w:r>
            <w:r w:rsidR="00000000" w:rsidRPr="00000000" w:rsidDel="00000000">
              <w:rPr>
                <w:sz w:val="24"/>
                <w:rtl w:val="0"/>
              </w:rPr>
              <w:t xml:space="preserve"> (sistēmas integrācija 10 000 x 0,21 PVN).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Izmaksas sistēmas uzturēšanai 2026. gadā  (7 mēneši) ir ne vairāk kā 233 491 </w:t>
            </w:r>
            <w:r w:rsidR="00000000" w:rsidRPr="00000000" w:rsidDel="00000000">
              <w:rPr>
                <w:sz w:val="24"/>
                <w:i w:val="1"/>
                <w:rtl w:val="0"/>
              </w:rPr>
              <w:t xml:space="preserve">euro</w:t>
            </w:r>
            <w:r w:rsidR="00000000" w:rsidRPr="00000000" w:rsidDel="00000000">
              <w:rPr>
                <w:sz w:val="24"/>
                <w:rtl w:val="0"/>
              </w:rPr>
              <w:t xml:space="preserve"> un turpmākajos gados ne vairāk kā 400 268 </w:t>
            </w:r>
            <w:r w:rsidR="00000000" w:rsidRPr="00000000" w:rsidDel="00000000">
              <w:rPr>
                <w:sz w:val="24"/>
                <w:i w:val="1"/>
                <w:rtl w:val="0"/>
              </w:rPr>
              <w:t xml:space="preserve">euro</w:t>
            </w:r>
            <w:r w:rsidR="00000000" w:rsidRPr="00000000" w:rsidDel="00000000">
              <w:rPr>
                <w:sz w:val="24"/>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Izmaksas šobrīd iespējams noteikt indikatīvi, tās tiks precizētas atbilstoši iepirkumā iegādātajam risinājumam un aktīvo lietotāju skaitam katru gadu. Paredzams, ka iestādes pievienosies pakāpeniski VPC, tādēļ lietotāju skaits var mainīties no gada uz gadu.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projekta pabeigšanas, lai nodrošinātu Projektā izstrādātās cilvēkresursu vienotās pārvaldības sistēmu darbību, nepieciešamas sešas jaunas amata vietas no 2026.gada 1.jūnija. Jautājumu par papildus nepieciešamajiem līdzekļiem sešu jaunu amata vietu nodrošināšanai izskatīt atbilstoši likumprojekta “Par valsts budžetu 2026. gadam un budžeta ietvaru 2026., 2027. un 2028. gadam” sagatavošanas grafikam.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kancelejai nepieciešamais finansējums projekta īstenošanai un pievienotās vērtības nodokļa izmaksu segšanai tiks pārdalīts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savukārt pēc projekta pabeigšanas sistēmas uzturēšanai nepieciešamais finansējums tiks pieprasīts normatīvajos aktos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Valsts pārvaldes iekārtas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Valsts pārvaldes iekārtas likumā, lai piešķirtu deleģējumu Valsts kancelejai cilvēkresursu informācijas sistēmas izveidei un darbības nodrošināšanai, t.sk. Ministru kabineta noteikumu izstrādei.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ar to apstiprināmā ANM 2.1.2.1.i. investīcijas projekta "Cilvēkresursu vienotās pārvaldības sistēmas ieviešana" pase un  Cilvēkresursu vienotās pārvaldības sistēmas risinājuma koplietošanas pakalpojuma attīstības plāns attiecas uz vienoto pakalpojumu centra (VPC) izveidi, tai skaitā VPC izveidei nepieciešamajiem tiesiskajiem, institucionālajiem un finansiālajiem risinājumiem. Šobrīd ir izstrādāts konceptuālais ziņojums "Par vienotā pakalpojumu centra izveidi valsts pārvaldē" (23-TA-99), rīkojuma projekta apstiprināšan ir virzāma vienlaikus ar šī konceptuālā ziņojuma apstiprināšanu.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25. augusta noteikumu Nr. 970 "Sabiedrības līdzdalības kārtība attīstības plānošanas procesā" 5. punkts nosaka, ka sabiedrības līdzdalības kārtība ir piemērojama tiesību aktu projektu izstrādē, kas būtiski maina esošo regulējumu vai paredz ieviest jaunas politiskās iniciatīvas. Ņemot vērā, ka rīkojuma projekts paredz apstiprināt projektu, kura saturs jau ir noteikts MK noteikumos Nr. 435, rīkojuma projekts neatbilst minētajiem kritērijiem un sabiedrības līdzdalības kārtība rīkojuma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administrācijas skola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Paplašinās Valsts kancelejas funkcijas. Papildus tiks administrēta Cilvēkresursu vienotās pārvaldības sistēma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Paredzams, ka daļu no procesiem būs iespējams automatizēt. Datu ievade vienotajā informācijas sistēmā notiks vienu reizi, tiks atrisināta datu dublēšanas problēma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nodrošināta vienota informācijas sistēma, kas ļaus cilvēkresursu vadības procesus pārvaldīt digitāli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Ieviešot jauno informācijas sistēmu, tiks pārskatīti un optimizēti esošie procesi, atsakoties no liekiem soļiem, kas nerada pievienoto vērtību procesam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nodrošinās valsts pārvaldes koplietošanas pakalpojumu – cilvēkresursu vadības risinājuma pakalpojumu.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Izveidota centralizēta valsts pārvaldes platforma, kas nodrošinās cilvēkresursu vadības procesu pārvaldību.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veicinās valsts pārvaldes IKT attīstību un sekmēs digitālo prasmju apgūšanu.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Cilvēkresursu vienotās pārvaldības sistēmu, tiks sekmēta Latvijas Nacionālā attīstības plāna 2021.–2027. gadam rīcības virziena "Tehnoloģiskā vide un pakalpojumi" uzdevuma "Mūsdienu tehnoloģiju un racionālas, resursu efektīvas, lietotājorientētas un atvērtas pārvaldības ieviešana, lai kvalitatīvi nodrošinātu publiskos pakalpojumus, ievērojot "primāri digitāls", proaktīvas pakalpojumu sniegšanas un vienreizes principu, tai skaitā pārrobežu, kā arī veiktu valsts pārvaldes un pašvaldību IKT infrastruktūras un atbalsta procesu optimizāciju un centralizāciju" sasniegšana.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ieviešanā tiks ņemtas vērā dažādu lietotāju vajadzības attēlotās informācijas uztveramībai, elementu darbināšanai, informācijas saprotamībai un piekļūstamībai arī personām ar funkcionāliem traucējumiem.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22-TA-3303</w:t>
    </w:r>
    <w:r>
      <w:br/>
    </w:r>
    <w:r w:rsidR="00000000" w:rsidRPr="00000000" w:rsidDel="00000000">
      <w:rPr>
        <w:rtl w:val="0"/>
      </w:rPr>
      <w:t xml:space="preserve">Izdrukāts 29.07.2026. 21.41 - 5.0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22-TA-3303</w:t>
    </w:r>
    <w:r>
      <w:br/>
    </w:r>
    <w:r w:rsidR="00000000" w:rsidRPr="00000000" w:rsidDel="00000000">
      <w:rPr>
        <w:rtl w:val="0"/>
      </w:rPr>
      <w:t xml:space="preserve">Izdrukāts 29.07.2026. 21.41 - 5.0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anotācija_(ex_ante)_22-TA-3303.docx</dc:title>
</cp:coreProperties>
</file>

<file path=docProps/custom.xml><?xml version="1.0" encoding="utf-8"?>
<Properties xmlns="http://schemas.openxmlformats.org/officeDocument/2006/custom-properties" xmlns:vt="http://schemas.openxmlformats.org/officeDocument/2006/docPropsVTypes"/>
</file>