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18. janvāra noteikumos Nr. 44 "Noteikumi par darba drošības un veselības aizsardzības prasībām un medicīnisko aprūpi uz kuģiem""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18. janvāra noteikumos Nr. 44 "Noteikumi par darba drošības un veselības aizsardzības prasībām un medicīnisko aprūpi uz kuģiem”” (turpmāk – Projekts) ir Satiksmes ministrijas un valsts sabiedrības ar ierobežotu atbildību “Latvijas Jūras administrācija” (turpmāk – Jūras administrācija) iniciatīva un izstrādāts saskaņā ar Jūrlietu pārvaldes un jūras drošības likuma 32.panta pirmo daļu un Darba aizsardzības likuma 25.panta 15.punktu, kā arī lai ieviestu 2022.gada 6.jūnija grozījumus 2006.gada Konvencijā par darbu jūrniecībā (MLC konvencija).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ieviestu 2022.gada 6.jūnija grozījumus 2006.gada Konvencijā par darbu jūrniecībā (MLC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6.jūnija grozījumi MLC konvencijā stājas spēkā 2024.gada 23.decembrī.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darba drošības un veselības aizsardzības prasības medicīniskās palīdzības sniegšanai uz kuģa un darba aizsardzības prasības attiecībā uz medicīnisko aprūpi uz kuģiem, kas kuģo ar Latvijas karogu nosaka Ministru kabineta 2022.gada 18.janvāra noteikumi Nr.44 “Noteikumi par darba drošības un veselības aizsardzības prasībām un medicīnisko aprūpi uz kuģiem” (turpmāk – Noteikumi Nr.44). 2013.gada 20.augustā stājās spēkā MLC konvencija, kas pieņemta un apstiprināta ar likumu "Par 2006.gada 23.februāra konvenciju par darbu jūrniecībā". Katrai MLC konvencijas dalībvalstij ir pienākums nodrošināt nacionālo normatīvo aktu atbilstību MLC</w:t>
      </w:r>
      <w:r w:rsidR="00000000" w:rsidRPr="00000000" w:rsidDel="00000000">
        <w:rPr>
          <w:b w:val="1"/>
          <w:rtl w:val="0"/>
        </w:rPr>
        <w:t xml:space="preserve"> </w:t>
      </w:r>
      <w:r w:rsidR="00000000" w:rsidRPr="00000000" w:rsidDel="00000000">
        <w:rPr>
          <w:rtl w:val="0"/>
        </w:rPr>
        <w:t xml:space="preserve">konvencijā noteiktajām prasībām. 2022.gada 6.jūnijā Starptautiskā Darba organizācija pieņēma grozījumus 2006.gada Konvencijā par darbu jūrniecībā (turpmāk – MLC konvencija), kas ietver arī grozījumus MLC konvencijas A4.1 un A4.3 standartā. Lai ieviestu MLC konvencijas A4.1 standarta 5.punktu un MLC konvencijas A4.3 standarta 1.punkta b) apakšpunktu nepieciešami grozījumi Noteikumos Nr.44, papildinot ar 23.</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ieviesti 2022.gada 6.jūnija grozījumi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MLC konvencijas A4.1 standarta 5.punktu, nepieciešami grozījumi, papildinot Noteikumus Nr.44 ar 23.</w:t>
      </w:r>
      <w:r w:rsidR="00000000" w:rsidRPr="00000000" w:rsidDel="00000000">
        <w:rPr>
          <w:vertAlign w:val="superscript"/>
          <w:rtl w:val="0"/>
        </w:rPr>
        <w:t xml:space="preserve">1</w:t>
      </w:r>
      <w:r w:rsidR="00000000" w:rsidRPr="00000000" w:rsidDel="00000000">
        <w:rPr>
          <w:rtl w:val="0"/>
        </w:rPr>
        <w:t xml:space="preserve"> punktu, kas nosaka, ka kuģa apkalpes locekļiem, kuriem nepieciešama tūlītēja medicīniskā aprūpe (piemēram, jebkura nopietna trauma vai slimība, tai skaitā, kas var izraisīt pagaidu vai pastāvīgu invaliditāti, jebkura infekcijas slimība, kas rada pārnešanas risku citiem kuģa apkalpes locekļiem, jebkurš ievainojums, kas saistīts ar kaulu lūzumiem, spēcīgu asiņošanu, zobu bojājumiem vai iekaisumiem vai smagiem apdegumiem, stipras sāpes, kuras nav iespējams remdēt uz kuģa, ņemot vērā kuģa kuģošanas īpatnības, piemērotu pretsāpju līdzekļu pieejamību un to ilgstošas lietošanas ietekmi uz veselību, pašnāvības risks vai telemedicīnas konsultāciju dienests  iesaka ārstēšanos krastā), tiek nodrošināta tūlītēja nokāpšana no kuģa un piekļuve ārstniecības iestādēm krastā, lai sniegtu atbilstošu ārstēšanu. Minētie veselības aprūpes pakalpojumi tiek nodrošināti ievērojot MLC konvencijas 4. sadaļas “Veselības aizsardzība, medicīniskā aprūpe, labklājības un sociālās drošības aizsardzība” 4.2. noteikums un A4.2.standartu, kas nosaka kuģu īpašnieku atbildību nodrošināt, ka jūrnieki ir aizsargāti pret finansiālajām sekām, kas var rasties ar darbu saistītas slimības, savainojuma vai nāves gadījumā, kā arī Jūras kodeksa 298.pants nosaka MLC konvencijas kuģa īpašnieka atbildību par jūrnieku veselības aizsardzību un ārstēšanās izdevumiem, tai skaitā, ka jūrniekam, strādājot uz kuģa, ir tiesības saņemt neatliekamo medicīnisko palīdzību, un tās izdevumus sedz kuģa īpašnieks, kā arī, ka MLC konvencijas kuģa īpašnieks sedz jūrniekam ar ārstēšanos saistītos izdevumus, ciktāl tos nenodrošina valsts vispārēji noteiktā kārtībā vai nesedz veselības apdrošināšanas polises.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MLC konvencijas A4.1 standarta 6.punkts ir iekļauts Jūras kodeksa 306.pantā.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ieviestu MLC konvencijas A4.3 standarta 1.punkta b) apakšpunktu nepieciešami grozījumi, papildinot Noteikumus Nr.44 ar 29.</w:t>
      </w:r>
      <w:r w:rsidR="00000000" w:rsidRPr="00000000" w:rsidDel="00000000">
        <w:rPr>
          <w:vertAlign w:val="superscript"/>
          <w:rtl w:val="0"/>
        </w:rPr>
        <w:t xml:space="preserve">1</w:t>
      </w:r>
      <w:r w:rsidR="00000000" w:rsidRPr="00000000" w:rsidDel="00000000">
        <w:rPr>
          <w:rtl w:val="0"/>
        </w:rPr>
        <w:t xml:space="preserve"> punktu, kas nosaka, ka kuģa īpašnieks vai kuģošanas sabiedrība nodrošina saprātīgus piesardzības pasākumus, lai novērstu nelaimes gadījumus darbā, traumas un slimības uz kuģa, tostarp nodrošinot visus nepieciešamos atbilstoša izmēra individuālos aizsardzības līdzekļus un pasākumus, lai samazinātu un novērstu kaitīgu apkārtējās vides faktoru un ķīmisko vielu iedarbības riskus, kā arī traumu vai slimību risku, kas var rasties, izmantojot iekārtas un mehānismus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MLC konvencijas A4.3 standarta 5.punkta grozījumiem par jūrnieku nāves gadījumu ziņošanu Starptautiskajai Darba organizācijai, atbilstoši Ministru kabineta 2009.gada 25.augusta noteikumiem Nr.950 “Nelaimes gadījumu darbā izmeklēšanas un uzskaites kārtība” Valsts darba inspekcija (turpmāk – VDI) kontrolē, kā darba devējs veic nelaimes gadījumu izmeklēšanu un uzskaiti. Informāciju par letālajiem nelaimes gadījumiem darbā VDI apkopo un publicē savos gada pārskatos, tādejādi VDI rīcībā atbilstoši normatīvajos aktos noteiktajiem pienākumiem ir  informācija par nāves gadījumiem darbā, tai skaitā, jūrnieku nāves gadījumiem. VDI arī sagatavo arī ikgadēju ziņojumu Starptautiskajai Darba organizācijai par VDI kārtējā gada darbības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vai varētu ietekmēt Latvijas Kuģu reģistrā reģistrētu kuģu īpašniekus.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pēc būtības nemaina iesaistīto personu esošos pienākumus un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vai varētu ietekmēt Latvijas Kuģu reģistrā reģistrētu kuģu īpašniekus.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pēc būtības nemaina iesaistīto personu esošos pienākumus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2006.gada Konvencija par darbu jūrniecībā (MLC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6.jūnija grozījumi 2006.gada Konvencijā par darbu jūrniecībā (stājas spēkā 2024.gada 23.decembrī).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nenotiek atkāpšanās no esošajām saistībām. Tiek nodrošināta visu jau uzņemto saistību izpildes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2006.gada Konvencija par darbu jūrniecībā (MLC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A4.1.standarta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A4.3.standarta 1.punkta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https://tapportals.mk.gov.lv/public_participation/9d017c55-324b-475b-8f2f-243766024ac6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sabiedrības līdzdalība Tiesību aktu projektu publiskajā portālā tika organizēta no 2024.gada 12.augusta līdz 2024.gada 23.augustam. Sabiedrības līdzdalībā tika saņemts viens priekšlikums no fiziskas personas ar ierosinājumu papildināt vairākas Noteikumu Nr.44 sadaļas, lai nodrošinātu pilnīgāku un skaidrāku darba drošības un veselības aizsardzības regulējumu uz kuģiem.</w:t>
      </w:r>
      <w:r w:rsidR="00000000" w:rsidRPr="00000000" w:rsidDel="00000000">
        <w:rPr>
          <w:rtl w:val="0"/>
        </w:rPr>
        <w:t xml:space="preserve">Priekšlikums šobrīd netiek ņemts vērā, jo Noteikumi Nr.44 jau pietiekami detalizēti un skaidri  nosaka darba drošības un veselības aizsardzības prasības medicīniskās palīdzības sniegšanai uz kuģa un darba aizsardzības prasības attiecībā uz medicīnisko aprūpi uz kuģiem.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24-TA-1931</w:t>
    </w:r>
    <w:r>
      <w:br/>
    </w:r>
    <w:r w:rsidR="00000000" w:rsidRPr="00000000" w:rsidDel="00000000">
      <w:rPr>
        <w:rtl w:val="0"/>
      </w:rPr>
      <w:t xml:space="preserve">Izdrukāts 29.07.2026. 22.22 - 4.0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24-TA-1931</w:t>
    </w:r>
    <w:r>
      <w:br/>
    </w:r>
    <w:r w:rsidR="00000000" w:rsidRPr="00000000" w:rsidDel="00000000">
      <w:rPr>
        <w:rtl w:val="0"/>
      </w:rPr>
      <w:t xml:space="preserve">Izdrukāts 29.07.2026. 22.22 - 4.0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anotācija_(ex_ante)_24-TA-1931.docx</dc:title>
</cp:coreProperties>
</file>

<file path=docProps/custom.xml><?xml version="1.0" encoding="utf-8"?>
<Properties xmlns="http://schemas.openxmlformats.org/officeDocument/2006/custom-properties" xmlns:vt="http://schemas.openxmlformats.org/officeDocument/2006/docPropsVTypes"/>
</file>