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Komercķīlas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mainīta reģistrēto (jeb vārda) akciju kā komercķīlu ieķīlāšanas kārtība, vienādojot to ar SIA pamatkapitāla daļu ieķīlāšanas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jauno regulējumu reģistrēto (jeb vārda) akciju ieķīlāšana kļūs droša un caurspīdīga un informācija par šādu akciju ieķīlāšanu būs publiski pieejama, tādējādi tiks veicināts reģistrēto akciju kā ķīlas priekšmeta pievilcīgums.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paredzēta vienlaikus ar likuma "Grozījumi Komerclikumā" (16.06.2022.) un likuma "Grozījumi likumā "Par Latvijas Republikas Uzņēmumu reģistru"" (02.06.2022.) spēkā stāšanos. Ar minētajiem likumiem tiek sakārtota akciju uzskaites un reģistrācijas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Akcijas var ieķīlāt kā komercķīlu, izņemot tās akcijas, kuras iegrāmatotas finanšu instrumentu kontā (Komercķīlas likuma 4. panta pirmā daļa). Līdz ar to akcijas tiek pakļautas diviem dažādiem ķīlu režīmiem: akcijas, kuras ir iegrāmatojamas finanšu instrumentu kontā, ir ieķīlājamas saskaņā ar finanšu ķīlas noteikumiem, bet pārējās akcijas – kā komercķīla.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atšķiras kārtībā, kā akcijas un SIA pamatkapitāla daļas var tikt ieķīlātas kā komercķīla. SIA pamatkapitāla daļas ieķīlā speciālā kārtībā kā reģistrācijai pakļautas lietas, kas ļauj identificēt ieķīlātās pamatkapitāla daļas. Savukārt akcijas tiek ieķīlātas vispārējā kārtībā, tās īpaši neidentificējot.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Komerclikuma regulējums nenodrošina iespēju ticami un droši noskaidrot akciju sabiedrību akcionārus. Atšķirībā no SIA, par kuru dalībniekiem informācija tiek iesniegta Uzņēmumu reģistrā, kur ikviena persona var ar to iepazīties, akciju sabiedrību akcionāri tiek ierakstīti akcionāru reģistrā, kuru ved pati akciju sabiedrība un kurš nav publiski pieejams. Apstāklis, ka trūkst publiski pieejamas un ticamas informācijas par akcionāriem, noved pie akciju kā ķīlas priekšmeta nepievilcīguma, jo ķīlas ņēmējam nav iespējams drošā un uzticamā veidā noskaidrot ieķīlājamās akcijas īpašnieku.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regulējums tiek grozīts un 2023.gada 1.jūlijā spēkā stāsies likums "Grozījumi Komerclikumā" (16.06.2022.). Minētais likums paredz, ka akciju sabiedrībām turpmāk būs jāizvēlas viens no diviem akciju uzskaites un reģistrācijas veidiem: (1) akcijas jāieraksta akcionāru reģistrā, kurš tiks kārtots identiskā veidā kā SIA dalībnieku reģistrs (piemēram, katrai akcijai tiks piešķirts kārtas numurs) un tiks iesniegts Uzņēmumu reģistrā, kur ikviena persona varēs ar to iepazīties, vai (2) akcijas jāiegrāmato centrālajā vērtspapīru depozitārijā un informācija par lielākajiem akcionāriem jāsniedz Uzņēmumu reģistram paziņojumu veidā. Tādējādi turpmāk Uzņēmumu reģistrā būs pieejama informācija par akcionāriem, kas veicinās arī akcijas kā ķīlas priekšmeta pievilcīgumu investoru acīs.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Akcionāru reģistra vešanas kārtības pielīdzināšana SIA dalībnieku reģistra vešanai ne tikai nodrošina iespēju noskaidrot akcionārus, bet arī ļauj attīstīt akciju kā komercķīlas ieķīlāšanas procedūru. Proti, uz akciju ieķīlāšanu var tik attiecināta nevis vispārēja komercķīlas reģistrācijas kārtība, bet gan akciju ieķīlāšana var tikt pielīdzināta SIA pamatkapitāla daļu ieķīlāšanai un komercķīla uz akcijām var tikt reģistrēta speciālā kārtībā. Tādējādi tiktu nodrošināta droša un caurspīdīga akciju ieķīlāšanas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Komerclikumā" (16.06.2022.) tiek saglabāts akciju iedalījums divu veidu akcijās: (1) reģistrētās akcijas (šobrīd - vārda akcijas) jeb akcijas, kuras tiek ierakstītas akcionāru reģistrā, un (2) dematerializētās akcijas (šobrīd - uzrādītāja akcijas) jeb akcijas, kuras tiek iegrāmatotas centrālajā vērtspapīru reģistrā un akcionāram ir tiesības pārvest tās uz savu finanšu instrumentu kontu. Ņemot vērā minēto, tiks saglabātā līdzšinējā sistēma, ka akcijas būs ieķīlājamas gan kā komercķīlas (reģistrētās akcijas), gan ka finanšu ķīlas (dematerializētās 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likums "Grozījumi Komerclikumā" paredz, ka turpmāk akcionāru reģistra nodalījums ir iesniedzams Uzņēmumu reģistram un ka akcijām tiek piešķirti individuāli numuri (proti, tiek vienādots regulējums, kas attiecas uz SIA pamatkapitāla daļām un ŗeģistrētajām akcijām). Ņemot vērā minēto, ar likumprojektu ir ierosināts vienādot reģistrēto akciju un SIA pamatkapitāla daļu ieķīlāšanas kārtību. Līdz ar to turpmāk reģistrētās akcijas tiks ieķīlātas kā reģistrācijai pakļautas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reģistrētajām akcijām kā reģistrācijai pakļautām lietām atteiksies tādi speciāli noteikumi 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ieķīlājot visu komersanta vai citas personas mantu vai lietu kopību, akcijas pieteikumā ir jānorāda atsevišķi. Ja akcijas nebūs norādītas pieteikumā, komercķīla uz tām nebūs spēkā pret trešajām personām (Komercķīlu likuma 10.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Uzņēmumu reģistram ir pienākums pārliecināties, ka saskaņā ar komercreģistrā esošajām ziņām nav juridisku šķēršļu komercķīlas nodibināšanai (Komercķīlu likuma 15. panta trešā daļa). Ja Uzņēmumu reģistrs konstatē, ka pastāv juridiski šķēršļi akcijas ieķīlāšanai, tas no ieķīlātās mantas izslēdz attiecīgās akcijas un to norāda savā lēmumā (Komercķīlu likuma 18.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komercreģistrā reģistrē komercķīlas atzīmi attiecībā uz komercķīlas reģistrācijas pieteikumā norādītajām akcijām (Komercķīlas likuma 18. panta trešā daļa). Ņemot vērā izdarīto komercķīlas atzīmi, Uzņēmumu reģistrs varēs atteikt akcionāru reģistra nodalījuma pievienošanu lietai, ja tiks konstatēti tiesiski šķēršļi (proti, ja akcijas būs ieķīlātas kā komercķīla, tad to atsavināšana un aktualizēta akcionāru reģistra nodalījuma iesniegšana komercreģistrā nebūs iespējama bez komercķīlas ņēmēja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komercķīla uz akcijām tiek dzēsta, Uzņēmumu reģistram ir jādzēš arī komercķīlas atzīme komercreģistrā (Komercķīlas likuma 48.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"Grozījumi Komerclikumā" ir paredzēts pārejas posms akciju sabiedrībām, kura laikā tām ir jāsagatavo akcionāru reģistrs atbilstoši jaunajām likuma prasībām un jāiesniedz tas Uzņēmumu reģistrā (2023. gada 1. jūlijs līdz 2024.gada 30. jūnijs), likumprojektā tiek paredzēts, ka šī pārejas posma laikā reģistrētas akcijas kā reģistrācijai pakļautas lietas var ieķīlāt tikai to akciju sabiedrību akcionāri, kuras ir iesniegušas akcionāru reģistru Uzņēmumu reģistrā. Pārējo akciju sabiedrību akcionāri reģistrētas akcijas šajā laikā turpina ieķīlāt vispārējā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un citas personas, kuras kā komercķīlu ieķīlā sev piederošas akcijas (komercķīlas devēji), kā arī komercķīlas ņēmēji, kuri kā komercķīlu pieņem akcijas.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komercdarbības vidi, jo tas paaugstina akciju kā komercķīlas priekšmeta drošumu, paredzot, ka tiek skaidri identificētas ieķīlājamās akcijas un ka Uzņēmumu reģistrs, izdara komercķīlas atzīmi komercreģistrā un ņem to vērā akciju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komercķīlas reģistrācijai būs jāiesniedz pieteikums Uzņēmumu reģistram. Pieteikuma iesniegšanas kārtība nemainās, taču, ieķīlājot akcijas, tas nepārprotami būs jānorāda pieteikumā (norādot informāciju par akciju sabiedrību, kuras akcijas tiek ieķīlātas, ieķīlājamo akciju skaitu un akciju kārtas numurus).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un citas personas, kuras kā komercķīlu ieķīlā sev piederošas akcijas (komercķīlas devēji), kā arī komercķīlas ņēmēji, kuri kā komercķīlu pieņem akcijas.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komercdarbības vidi, jo tas paaugstina akciju kā komercķīlas priekšmeta drošumu, paredzot, ka tiek skaidri identificētas ieķīlājamās akcijas un ka Uzņēmumu reģistrs, izdara komercķīlas atzīmi komercreģistrā un ņem to vērā akciju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komercķīlas reģistrācijai būs jāiesniedz pieteikums Uzņēmumu reģistram. Pieteikuma iesniegšanas kārtība nemainās, taču, ieķīlājot akcijas, tas nepārprotami būs jānorāda pieteikumā (norādot informāciju par akciju sabiedrību, kuras akcijas tiek ieķīlātas, ieķīlājamo akciju skaitu un akciju kārtas numurus).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izstrādāt grozījumus Ministru kabineta 2014. gada 28. oktobra noteikumos Nr.665 “Noteikumi par pieteikumu veidlapām ierakstiem komercķīlu reģistrā un to aizpildīšanas kārtību”, ietverot noteikumus par akciju kā reģistrācijai pakļauto lietu ieķīlāšanu. Atbildīgā institūcija - Tieslietu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reģistra funkcijas mainīsies tādējādi, ka akcijas tiks reģistrētas citādāk, neka šobrīd. Proti, šobrīd tās reģistrē kā “citu mantu”, bet pēc likumprojekta ieviešanas tās reģistrēs kā reģistrācijai pakļautu lietu.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ieviešanas ietvaros tiks izstrādāts e-pakalpojums akciju kā reģistrācijai pakļautu lietu reģistrācijas pieteikuma iesniegšanai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22-TA-2284</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22-TA-2284</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anotācija_(ex_ante)_22-TA-2284.docx</dc:title>
</cp:coreProperties>
</file>

<file path=docProps/custom.xml><?xml version="1.0" encoding="utf-8"?>
<Properties xmlns="http://schemas.openxmlformats.org/officeDocument/2006/custom-properties" xmlns:vt="http://schemas.openxmlformats.org/officeDocument/2006/docPropsVTypes"/>
</file>