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12. aprīļa noteikumos Nr. 226 "Noteikumi par akcelerācijas fondiem saimnieciskās darbības veicēju izveides, attīstības un konkurētspējas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12. aprīļa noteikumos Nr. 226 "Noteikumi par akcelerācijas fondiem saimnieciskās darbības veicēju izveides, attīstības un konkurētspējas veicināšanai"" (turpmāk - MK noteikumu projekts) izstrādāts, lai pilnveidotu normas, atbilstoši Eiropas Komisijas 2014. gada 17. jūnija Regulas (ES) Nr. 651/2014, ar ko noteiktas atbalsta kategorijas atzīst par saderīgām ar iekšējo tirgu, piemērojot Līguma 107. un 108. pantu (turpmāk – Komisijas regula Nr. 651/2014) nosacījumiem, kā arī paredzētu  un noteiktu elastīgākus nosacījumus efektīvākai Eiropas Reģionālās attīstības fonda (turpmāk – ERAF) līdzekļu investēšanai.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nodrošinātu lielāku finansējuma pieejamību saimnieciskās darbības veicējiem.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12. aprīļa noteikumos Nr. 226 "Noteikumi par akcelerācijas fondiem saimnieciskās darbības veicēju izveides, attīstības un konkurētspējas veicināšanai"" (turpmāk - MK noteikumi Nr. 226) ietvaros akciju sabiedrība "Attīstības finanšu institūcija Altum” (turpmāk - Altum) atbalsta piešķiršanu īsteno atbilstoši Komisijas regulas Nr. 651/2014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226 ietvaros atbalstu sniedz akcelerācijas (t.i., veicināšanas, stimulēšanas, attīstīšanas, paātrināšanas) pakalpojumus un finansējumu uzņēmējdarbības projektiem, kas paredz tehnoloģiskos vai rūpnieciskos neizdošanās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jūlijā stājās spēkā grozījumi Komisijas regulā Nr. 651/2014 (turpmāk – grozījumi Komisijas regulā Nr. 651/2014), kas paredz akcelerācijas fondu veiktajiem sēklasnaudas ieguldījumiem piemērot zemākus privātā līdzfinansējuma sliekšņus, kā arī ar izdevīgākiem nosacījumiem atbalstīt saimnieciskās darbības veicējus, kas ilgāk darbojas tirgū (robeža palielināta no 7 uz 10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Komisijas regulā Nr. 651/2014 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sešu mēnešu pārejas periodu, kurā atbalstu ir iespējams sniegt līdz grozījumu spēkā stāšanās brīdim esošos Komisijas regulas Nr. 651/2014 atbalsta nosacījumus – t.i.,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iespēju sniegt atbalstu ar labvēlīgākiem nosacījumiem saskaņā ar Komisijas regulas Nr. 651/2014 21. pantā noteikto uz riska finansējuma atbalstu,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 zemākus privātā līdzfinansējuma sliekšņus,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izdevīgākiem nosacījumiem atbalstīt saimnieciskās darbības veicējus, kas ilgāk darbojas tirgū (robeža palielināta no 7 uz 10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noteikumi Nr. 226 šobrīd neiekļauj visas riska finansējuma atbalsta sniegšanas iespējas, ko pieļauj Komisijas regulas Nr. 651/2014 21. pants, t.i. sniegt atbalstu kā de minimis atbalstu atbilstoši Eiropas Komisijas 2013. gada 18. decembra Regulai (ES) Nr. 1407/2013 par Līguma par Eiropas Savienības darbību 107. un 108. panta piemērošanu de minimis atbalstam (turpmāk – Komisijas regula Nr. 1407/2013).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ERAF attiecināmības periods noslēdzas 2023. gada 31. decembrī un esošā MK Noteikumi Nr. 226 nosaka konkrētu finansējuma apjomu, kas ir izmantojams tikai MK Noteikumos Nr. 226 noteiktā atbalsta sniegšanai, tādējādi neļaujot elastīgi piemērot finansējumu starp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MK noteikumus Nr. 226, nosakot labvēlīgākas normas atbalsta sniegšanai saimnieciskās darbības veicējiem to biznesa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papildināt MK Noteikumus Nr. 226 pieejamā finansējuma pasākuma</w:t>
      </w:r>
      <w:r w:rsidR="00000000" w:rsidRPr="00000000" w:rsidDel="00000000">
        <w:rPr>
          <w:rtl w:val="0"/>
        </w:rPr>
        <w:t xml:space="preserve"> īstenošanai sadalījumu, lai noteiktu lielāku elastības finansējumu starp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pasākumiem, ļautu efektīvāk izmantot ERAF finansējumu atbalsta sniegšanai, vienlaikus nosakot, ka saimnieciskās darbības veicēju ieguldījumiem un izmaksām, kas veikti pēc 2023. gada 31. decembra, tiek izmantots atmaksātais publiskais finansējums, izņemot gadījumos, ja ir izveidots darījuma konts tādu līdzekļu turēšanai, kas ir izmaksājami pēc atbilstības perioda tādiem mērķiem atbilstoši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(Eiropas Savienības Oficiālais Vēstnesis, 2013. gada 20. decembris, Nr. L 347).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MK Noteikumus Nr. 226 ar nosacījumiem iespējkapitāla ieguldījumiem atbilstoši Komisijas regulas Nr. 651/2014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mainītas atsauces uz precizētajiem Komisijas regulas Nr. 651/2014 punktiem MK noteikumu Nr. 226 14., 16., 34., 39., 41., 46., 49. 50. punktiem un 36.2.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papildināt MK Noteikumus Nr. 226 ar šādiem nosacījumiem par atbalsta sniegšanas iespējām ar de minimis atbalsta saņemšanas nosacījumiem saskaņā ar Komisijas regulu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vienam vienotam uzņēmumam piešķir, nepārsniedzot Komisijas regulas Nr. 1407/2013 3. panta 2. punktā noteikto de minimis atbalsta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226 52.</w:t>
      </w:r>
      <w:r w:rsidR="00000000" w:rsidRPr="00000000" w:rsidDel="00000000">
        <w:rPr>
          <w:vertAlign w:val="superscript"/>
          <w:rtl w:val="0"/>
        </w:rPr>
        <w:t xml:space="preserve">1</w:t>
      </w:r>
      <w:r w:rsidR="00000000" w:rsidRPr="00000000" w:rsidDel="00000000">
        <w:rPr>
          <w:rtl w:val="0"/>
        </w:rPr>
        <w:t xml:space="preserve"> punktā tiek papildināts, ka saimnieciskās darbības veicējs pie projekta iesniegšanas norāda atbalsta intensitāti. Šis papildinājums tiek veikts, lai varētu izvērtēt atbalsta kumulācijas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Komisijas regulā Nr. 651/2014 nav piemērojami ar atpakaļejošu spēku, jo Eiropas Komisija nav tiem piešķīrusi retroaktīvu spēku, tie ir piemērojami vienīgi attiecībā uz tiem iespējkapitāla ieguldījumiem, kas veikti pēc grozījumu Komisijas regulā Nr. 651/2014 stāšanās spēkā un MK noteikumu projekta apstiprināšanas. Līdz ar to, grozījumiem Komisijas regulā Nr. 651/2014 nav ietekmes uz līdz šim izsniegto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 
akciju sabiedrība "Attīstības finanšu institūcija Altum”,
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grupa ir saimnieciskās darbības veicēji.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pasākuma ietvaros līdz 2023. gada 30. septembrim ir noslēgti 157 līgumi un izmaksāts ERAF finansējums 12,5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sākuma līdz 2023. gada 30. septembrim ir noslēgti 28 jauni līgumi un izmaksāts ERAF finansējums 1 941  tūkst. euro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veicinās finansējumu ieguldījumu pieejamību saimnieciskās darbības veicējiem, attiecīgi MK Noteikumu projekts radīs pozitīvu ietekmi uz mazajiem, vidējiem un lielajiem komersantiem, nodrošinot iespēju plašākam komersantu lokam saņemt atbalstu, lai veicinātu uzņēmējdarbības konkurētspēju atbalstāmajās nozarēs.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veicinās riska finansējumu ieguldījumu pieejamību saimnieciskās darbības veicējiem, t.i. saimnieciskās darbības veicējiem būs vieglāk saņemt riska finansējuma atbalstu.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pasākuma ietvaros līdz 2023. gada 30. septembrim ir noslēgti 157 līgumi un izmaksāts ERAF finansējums 12,5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sākuma līdz 2023. gada 30. septembrim ir noslēgti 28 jauni līgumi un izmaksāts ERAF finansējums 1 941  tūkst.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veicinās riska finansējumu ieguldījumu pieejamību saimnieciskās darbības veicējiem, t.i. saimnieciskās darbības veicējiem būs vieglāk saņemt riska finansējuma atbalstu.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2014.gada 17.jūnija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2013.gada 18.decembra Regula (ES) Nr. 1407/2013 par Līguma par Eiropas Savienības darbību 107. un 108. panta piemērošanu de minimis atbalstam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2014.gada 17.jūnija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10., 13., 14., 15., 16. un 17.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12. punkts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 punkts un 42.</w:t>
            </w:r>
            <w:r w:rsidR="00000000" w:rsidRPr="00000000" w:rsidDel="00000000">
              <w:rPr>
                <w:sz w:val="24"/>
                <w:vertAlign w:val="superscript"/>
                <w:rtl w:val="0"/>
              </w:rPr>
              <w:t xml:space="preserve">1</w:t>
            </w:r>
            <w:r w:rsidR="00000000" w:rsidRPr="00000000" w:rsidDel="00000000">
              <w:rPr>
                <w:sz w:val="24"/>
                <w:rtl w:val="0"/>
              </w:rPr>
              <w:t xml:space="preserve">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 punkts un 42.</w:t>
            </w:r>
            <w:r w:rsidR="00000000" w:rsidRPr="00000000" w:rsidDel="00000000">
              <w:rPr>
                <w:sz w:val="24"/>
                <w:vertAlign w:val="superscript"/>
                <w:rtl w:val="0"/>
              </w:rPr>
              <w:t xml:space="preserve">1</w:t>
            </w:r>
            <w:r w:rsidR="00000000" w:rsidRPr="00000000" w:rsidDel="00000000">
              <w:rPr>
                <w:sz w:val="24"/>
                <w:rtl w:val="0"/>
              </w:rPr>
              <w:t xml:space="preserve">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w:t>
            </w:r>
            <w:r w:rsidR="00000000" w:rsidRPr="00000000" w:rsidDel="00000000">
              <w:rPr>
                <w:sz w:val="24"/>
                <w:vertAlign w:val="superscript"/>
                <w:rtl w:val="0"/>
              </w:rPr>
              <w:t xml:space="preserve">1</w:t>
            </w:r>
            <w:r w:rsidR="00000000" w:rsidRPr="00000000" w:rsidDel="00000000">
              <w:rPr>
                <w:sz w:val="24"/>
                <w:rtl w:val="0"/>
              </w:rPr>
              <w:t xml:space="preserve">2, 46., 49.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21.pants 4. un 8.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2013.gada 18.decembra Regula (ES) Nr. 1407/2013 par Līguma par Eiropas Savienības darbību 107. un 108. panta piemērošanu de minimis atbalstam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21.8., 42.</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1303/2013 2. 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20.</w:t>
            </w:r>
            <w:r w:rsidR="00000000" w:rsidRPr="00000000" w:rsidDel="00000000">
              <w:rPr>
                <w:sz w:val="24"/>
                <w:vertAlign w:val="superscript"/>
                <w:rtl w:val="0"/>
              </w:rPr>
              <w:t xml:space="preserve">3 </w:t>
            </w:r>
            <w:r w:rsidR="00000000" w:rsidRPr="00000000" w:rsidDel="00000000">
              <w:rPr>
                <w:sz w:val="24"/>
                <w:rtl w:val="0"/>
              </w:rPr>
              <w:t xml:space="preserve">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1303/2013 42.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20.</w:t>
            </w:r>
            <w:r w:rsidR="00000000" w:rsidRPr="00000000" w:rsidDel="00000000">
              <w:rPr>
                <w:sz w:val="24"/>
                <w:vertAlign w:val="superscript"/>
                <w:rtl w:val="0"/>
              </w:rPr>
              <w:t xml:space="preserve">3</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izsludināts sabiedrības apspriedē no 2023.gada 16.novembra līdz 21.novembrim. Noteikumu projekts izstrādāts, lai noteiktu labvēlīgākas normas atbalsta sniegšanai saimnieciskās darbības veicējiem to biznesa projektu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23-TA-2880</w:t>
    </w:r>
    <w:r>
      <w:br/>
    </w:r>
    <w:r w:rsidR="00000000" w:rsidRPr="00000000" w:rsidDel="00000000">
      <w:rPr>
        <w:rtl w:val="0"/>
      </w:rPr>
      <w:t xml:space="preserve">Izdrukāts 29.07.2026. 23.52 - 1.0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23-TA-2880</w:t>
    </w:r>
    <w:r>
      <w:br/>
    </w:r>
    <w:r w:rsidR="00000000" w:rsidRPr="00000000" w:rsidDel="00000000">
      <w:rPr>
        <w:rtl w:val="0"/>
      </w:rPr>
      <w:t xml:space="preserve">Izdrukāts 29.07.2026. 23.52 - 1.0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anotācija_(ex_ante)_23-TA-2880.docx</dc:title>
</cp:coreProperties>
</file>

<file path=docProps/custom.xml><?xml version="1.0" encoding="utf-8"?>
<Properties xmlns="http://schemas.openxmlformats.org/officeDocument/2006/custom-properties" xmlns:vt="http://schemas.openxmlformats.org/officeDocument/2006/docPropsVTypes"/>
</file>