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2012. gada 27. marta noteikumos Nr. 223 "Noteikumi par valsts nodevu par atgriešanās apliecības un pagaidu ceļošanas dokumenta izsniegšanu""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(turpmāk - ministrija) iniciatīva pārskatīt valsts nodevas apmēru.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"Grozījums Ministru kabineta 2012. gada 27. marta noteikumos Nr. 223 "Noteikumi par valsts nodevu par atgriešanās apliecības un pagaidu ceļošanas dokumenta izsniegšanu"" (turpmāk - noteikumu projekts) tiek pārskatīts valsts nodevas apmērs par atgriešanās apliecības un pagaidu ceļošanas dokumenta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un personām, kuras veic valsts nodevas samaksu, un iestādēm, kas, piemēro valsts nodevu, būtu precīzi zināma valsts nodevas likme un tās spēkā stāšanās datums, noteikumu projektā paredzēts, ka grozījums stājas spēkā 2025.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Konsulārās palīdzības un konsulāro pakalpojumu likuma 3. panta pirmā daļa nosaka, ka konsulārā palīdzība un konsulārie pakalpojumi ir konsulārās funkcijas. Minētā likuma 4. panta pirmā daļa nosaka, ka par konsulāro funkciju veikšanu iekasē valsts nodevu normatīvajos aktos noteiktajos gadījumos. Tā 6. panta 7. punkts nosaka, ka Latvijas valstspiederīgajam tiek sniegta konsulārā palīdzība, ja tai nepieciešams saņemt pagaidu ceļošanas dokumentu, tas ir, atgriešanās apliecību vai pagaidu ceļošanas dokumentu. Saskaņā ar Personu apliecinošu dokumentu likuma 7. panta septīto daļu atgriešanās apliecības un pagaidu ceļošanas dokumentus izsniedz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27. marta noteikumi Nr. 223 "Noteikumi par valsts nodevu par atgriešanās apliecības un pagaidu ceļošanas dokumenta izsniegšanu" (turpmāk - Noteikumi Nr. 223) nosaka valsts nodevas apmēru, kas tiek iekasēts par atgriešanās apliecības un pagaidu ceļošanas dokumenta izsniegšanu. Saskaņā ar Ministru kabineta 2012. gada 27. marta noteikumu Nr. 221 “Noteikumi par atgriešanās apliecību” 2. punktu atgriešanās apliecību var saņemt Latvijas pilsonis, Latvijas nepilsonis, persona, kurai Latvijas Republikā piešķirts bezvalstnieka statuss un kurai ir derīga uzturēšanās atļauja Latvijas Republikā, persona, kurai Latvijas Republikā piešķirts bēgļa statuss, vai persona, kurai piešķirts alternatīvais statuss, ja minētā persona uzturas ārvalstīs un tās rīcībā nav derīga ceļošanas dokumenta. Savukārt pagaidu ceļošanas dokumentu saskaņā ar Ministru kabineta 2012. gada 27. marta noteikumu Nr. 222 “Noteikumi par pagaidu ceļošanas dokumentu” 2. punktu var saņemt Eiropas Savienības dalībvalsts, Eiropas Ekonomikas zonas valsts vai Šveices Konfederācijas pilsonis (izņemot Latvijas pilsoni), kura uzturēšanās vietā ārvalstī nav viņa pilsonības valsts diplomātiskās vai konsulārās pārstāvniecības un kura rīcībā nav derīga ceļošanas dokumenta.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2025. gada valsts budžeta galvenās prioritātes ir valsts ārējā un iekšējā drošība. Ārlietu ministrija, nodrošinot konsulārās funkcijas, ar savām darbībām stiprina valsts ārējo drošību. Atgriešanās apliecību un pagaidu ceļošanas dokumentu izsniegšana ir viens no valsts un sabiedrības drošības sistēmas elementiem. Valsts nodevas apmērs nodrošina atgriešanās apliecības un pagaidu ceļošanas dokumenta izsniegšanas funkcijas nodrošināšanu, kas, saskaņā ar likuma "Par nodokļiem un nodevām" 1. panta 2. punktā iekļautā termina "valsts nodeva" definīciju ir obligāts maksājums valsts budžetā par valsts institūcijas veicamo darbību, kas izriet no šīs institūcijas funkcijām. Šobrīd atbilstoši Noteikumu Nr. 223 2. punktam valsts nodevas apmērs, kas tiek iekasēts par atgriešanās apliecības un pagaidu ceļošanas dokumenta izsniegšanu, ir 15 </w:t>
      </w:r>
      <w:r w:rsidR="00000000" w:rsidRPr="00000000" w:rsidDel="00000000">
        <w:rPr>
          <w:i w:val="1"/>
          <w:rtl w:val="0"/>
        </w:rPr>
        <w:t xml:space="preserve">euro</w:t>
      </w:r>
      <w:r w:rsidR="00000000" w:rsidRPr="00000000" w:rsidDel="00000000">
        <w:rPr>
          <w:rtl w:val="0"/>
        </w:rPr>
        <w:t xml:space="preserve">. Valsts nodevas par atgriešanās apliecības un pagaidu ceļošanas dokumenta izsniegšanu tikušas noteiktas 2012.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izpēti par citu Eiropas Savienības dalībvalstu maksājuma apmēru par valsts nodevu par atgriešanās apliecības izsniegšanu, konstatēts, ka vidējā summa, kas ir jāmaksā par viena dokumenta saņemšanu, ir 44 </w:t>
      </w:r>
      <w:r w:rsidR="00000000" w:rsidRPr="00000000" w:rsidDel="00000000">
        <w:rPr>
          <w:i w:val="1"/>
          <w:rtl w:val="0"/>
        </w:rPr>
        <w:t xml:space="preserve">euro</w:t>
      </w:r>
      <w:r w:rsidR="00000000" w:rsidRPr="00000000" w:rsidDel="00000000">
        <w:rPr>
          <w:rtl w:val="0"/>
        </w:rPr>
        <w:t xml:space="preserve">. Iepazīstoties ar citu Eiropas Savienības dalībvalstu maksājuma apmēru par pagaidu ceļošanas dokumenta izsniegšanu, konstatēts, ka summas ir dažādas, piemēram, Beļģijā par šāda dokumenta izsniegšanu maksa ir 10 </w:t>
      </w:r>
      <w:r w:rsidR="00000000" w:rsidRPr="00000000" w:rsidDel="00000000">
        <w:rPr>
          <w:i w:val="1"/>
          <w:rtl w:val="0"/>
        </w:rPr>
        <w:t xml:space="preserve">euro</w:t>
      </w:r>
      <w:r w:rsidR="00000000" w:rsidRPr="00000000" w:rsidDel="00000000">
        <w:rPr>
          <w:rtl w:val="0"/>
        </w:rPr>
        <w:t xml:space="preserve">, Bulgārijā 20 </w:t>
      </w:r>
      <w:r w:rsidR="00000000" w:rsidRPr="00000000" w:rsidDel="00000000">
        <w:rPr>
          <w:i w:val="1"/>
          <w:rtl w:val="0"/>
        </w:rPr>
        <w:t xml:space="preserve">euro</w:t>
      </w:r>
      <w:r w:rsidR="00000000" w:rsidRPr="00000000" w:rsidDel="00000000">
        <w:rPr>
          <w:rtl w:val="0"/>
        </w:rPr>
        <w:t xml:space="preserve">, Vācijā 52 </w:t>
      </w:r>
      <w:r w:rsidR="00000000" w:rsidRPr="00000000" w:rsidDel="00000000">
        <w:rPr>
          <w:i w:val="1"/>
          <w:rtl w:val="0"/>
        </w:rPr>
        <w:t xml:space="preserve">euro</w:t>
      </w:r>
      <w:r w:rsidR="00000000" w:rsidRPr="00000000" w:rsidDel="00000000">
        <w:rPr>
          <w:rtl w:val="0"/>
        </w:rPr>
        <w:t xml:space="preserve">, Dānijā 152 </w:t>
      </w:r>
      <w:r w:rsidR="00000000" w:rsidRPr="00000000" w:rsidDel="00000000">
        <w:rPr>
          <w:i w:val="1"/>
          <w:rtl w:val="0"/>
        </w:rPr>
        <w:t xml:space="preserve">euro</w:t>
      </w:r>
      <w:r w:rsidR="00000000" w:rsidRPr="00000000" w:rsidDel="00000000">
        <w:rPr>
          <w:rtl w:val="0"/>
        </w:rPr>
        <w:t xml:space="preserve">, bet Somijā 255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Igaunijai ir trīs veidu nodevas par pagaidu ceļošanas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personu apliecinošs dokuments ir zudis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ārvalstīs dzimušiem bērniem līdz viena gada vecumam – 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ir beidzies personu apliecinoša dokumenta derīguma termiņš - 100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Lietuvai ir divu veidu pagaidu ceļošanas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repatriācijas sertifikāts: tiek izsniegts, ja personu apliecinošs dokuments ir zudis, un Lietuvas valstspiederīgais vēlas atgriezties Lietuvā, nodeva - 25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pagaidu pase: tiek izsniegta uz laiku līdz vienam gadam, ļauj dokumenta turētājam turpināt ceļojumu, nodeva –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Atgriešanās apliecības un pagaidu ceļošanas dokumentu izsniegšana ir saistīta ar dažādu darbību veikšanu - dokumentu pieņemšanu, apstrādi, informācijas iegūšanu, pārbaudi, sagatavošanu un nosūtīšanu, kā arī saziņu ar kompetentajām iestādēm Latvijā, ja tas nepieciešams, un citu valstu diplomātiskajām un konsulārajām pārstāvniecībām. Valsts nodeva ir obligāts maksājums valsts budžetā par valsts institūcijas veicamo darbību, kas izriet no šīs institūcijas funkcijām, bet valsts nodevas apmērs par atgriešanās apliecības un pagaidu ceļošanas dokumenta izsniegšanu nav pārskatīts kopš 2012.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Izsniegto atgriešanās apliecību skaits pēdējo gadu laikā ir mazinājies, tomēr tas joprojām ir augsts.</w:t>
      </w:r>
    </w:p>
    <w:tbl>
      <w:tblPr>
        <w:tblStyle w:val="DefaultTable"/>
        <w:bidiVisual w:val="0"/>
        <w:tblW w:w="879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366"/>
        <w:gridCol w:w="979"/>
        <w:gridCol w:w="782"/>
        <w:gridCol w:w="1061"/>
        <w:tblGridChange w:id="0">
          <w:tblGrid>
            <w:gridCol w:w="5366"/>
            <w:gridCol w:w="979"/>
            <w:gridCol w:w="782"/>
            <w:gridCol w:w="106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Izsniegto atgriešanās apliecību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Izsniegto pagaidu ceļošanas dokumentu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Nereti tieši nevērīgas attieksmes dēļ dokumenti tiek nozaudēti. Ar valsts nodevas paaugstināšanu tiks veicināta personu attieksme pret personu apliecinošu dokumentu un motivēs rūpīgāk izturēties pret personu apliecinošo dokumentu uzglabāšanu atrodoties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Pašreizējos ģeopolitiskajos apstākļos ir būtiski stiprināt valsts ārējo drošību, un viens no soļiem kā to darīt ir motivēt iedzīvotājus rūpīgāk izturēties pret personu apliecinošu dokumentu uzglabāšanu.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paaugstinājums neierobežo personu ceļošanas iespējas, jo atgriešanās apliecība vai pagaidu ceļošanas dokuments tiek izsniegts tikai gadījumos, ja personu apliecinošais dokuments ir zudis, īslaicīgi uzturoties ārpus Latvijas. Valsts nodevu par atgriešanās apliecības un pagaidu ceļošanas dokumenta izsniegšanu Valsts kases kontā var ieskaitīt jebkura persona, tai skaitā, pati persona, draugi, tuvinieki vai darba kolēģi. Vienlaikus Noteikumi Nr. 223 nosaka, ka no valsts nodevas samaksas var tikt atbrīvotas personas saskaņā ar Latvijas Republikai saistošajiem starptautiskajiem līgumiem, valsts interesēs vai humānu apsvērumu dēļ uz personas argumentēta iesnieguma pamata. Risku par neplānotām izmaksām ceļojuma laikā, kas saistīts ar personu apliecinoša dokumenta nozaudēšanu vai zādzību, var novērst vai minimizēt, iegādājoties atbilstošu ceļojuma apdrošināšanas polisi. Apdrošināšanas komersanti var segt izmaksas, kas saistītas ar jauna personu apliecinoša dokumenta izgatavošanu gadījumā, ja tas ceļojuma laikā ir nozaudēts, vai nozagts, kā arī segt izdevumus par atgriešanās apliecības vai pagaidu ceļošanas dokumenta saņemšanu un valsts nodevas apmaksu.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ministrijas prognozēm valsts nodevas ieņēmumi par atgriešanās apliecību un pagaidu ceļošanas dokumentu izsniegšanu  2025. gadā un turpmākajos gados būs līdz 40 000 </w:t>
            </w:r>
            <w:r w:rsidR="00000000" w:rsidRPr="00000000" w:rsidDel="00000000">
              <w:rPr>
                <w:sz w:val="24"/>
                <w:i w:val="1"/>
                <w:rtl w:val="0"/>
              </w:rPr>
              <w:t xml:space="preserve">euro</w:t>
            </w:r>
            <w:r w:rsidR="00000000" w:rsidRPr="00000000" w:rsidDel="00000000">
              <w:rPr>
                <w:sz w:val="24"/>
                <w:rtl w:val="0"/>
              </w:rPr>
              <w:t xml:space="preserve">. Provizoriskie papildus ieņēmumi 28 000 </w:t>
            </w:r>
            <w:r w:rsidR="00000000" w:rsidRPr="00000000" w:rsidDel="00000000">
              <w:rPr>
                <w:sz w:val="24"/>
                <w:i w:val="1"/>
                <w:rtl w:val="0"/>
              </w:rPr>
              <w:t xml:space="preserve">euro </w:t>
            </w:r>
            <w:r w:rsidR="00000000" w:rsidRPr="00000000" w:rsidDel="00000000">
              <w:rPr>
                <w:sz w:val="24"/>
                <w:rtl w:val="0"/>
              </w:rPr>
              <w:t xml:space="preserve">apmērā veidojas aprēķinot atgriešanās apliecību un pagaidu ceļošanas dokumentu prognozēto izsniegto skaitu ar paaugstināto valsts nodevu.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Plānoto ieņēmumu aprēķins iekļauts zemāk tabulā:</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01"/>
              <w:gridCol w:w="1953"/>
              <w:gridCol w:w="1891"/>
              <w:gridCol w:w="1803"/>
              <w:tblGridChange w:id="0">
                <w:tblGrid>
                  <w:gridCol w:w="2001"/>
                  <w:gridCol w:w="1953"/>
                  <w:gridCol w:w="1891"/>
                  <w:gridCol w:w="18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Nodevas apmērs,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dokumentu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Plānotie ieņēmumi,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Atgriešanās apliecību un pagaidu ceļošanas dokumentu izsniegšanu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ieņēmumu palielinājumam no valsts nodevas par atgriešanās apliecības un pagaidu ceļošanas dokumenta izsniegšanas, Ārlietu ministrijas pamatbudžetā palielināti izdevumi 2025. un turpmākajiem gadiem 28 000 </w:t>
            </w:r>
            <w:r w:rsidR="00000000" w:rsidRPr="00000000" w:rsidDel="00000000">
              <w:rPr>
                <w:sz w:val="24"/>
                <w:i w:val="1"/>
                <w:rtl w:val="0"/>
              </w:rPr>
              <w:t xml:space="preserve">euro </w:t>
            </w:r>
            <w:r w:rsidR="00000000" w:rsidRPr="00000000" w:rsidDel="00000000">
              <w:rPr>
                <w:sz w:val="24"/>
                <w:rtl w:val="0"/>
              </w:rPr>
              <w:t xml:space="preserve">apmērā ik gadu, lai nodrošinātu drošības sistēmu uzlabojumus.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Prognozētais ieņēmumu palielinājums un attiecīgi izdevumu palielinājums Ārlietu ministrijas budžeta programmā 97.00.00 "Nozaru vadība un politikas plānošana" ir iekļauts likumprojektā "Par valsts budžetu 2025.gadam un budžeta ietvaru 2025., 2026. un 2027.gadam" atbilstoši informatīvajam ziņojumam "Par valsts budžeta likumprojektā iekļaujamajiem prioritārajiem pasākumiem 2025., 2026., 2027. un 2028.gadam" (izskatīts Ministru kabineta 2024. gada 19. septembra sēdē (prot. Nr. 38, 2.§, 34. punkts)).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https://tapportals.mk.gov.lv/legal_acts/1c484299-4e3b-452b-b030-19fbc1b10542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laiks 10.10.2024. - 24.10.2024. Iebildumi un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24-TA-2376</w:t>
    </w:r>
    <w:r>
      <w:br/>
    </w:r>
    <w:r w:rsidR="00000000" w:rsidRPr="00000000" w:rsidDel="00000000">
      <w:rPr>
        <w:rtl w:val="0"/>
      </w:rPr>
      <w:t xml:space="preserve">Izdrukāts 29.07.2026. 23.39 - 4.0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24-TA-2376</w:t>
    </w:r>
    <w:r>
      <w:br/>
    </w:r>
    <w:r w:rsidR="00000000" w:rsidRPr="00000000" w:rsidDel="00000000">
      <w:rPr>
        <w:rtl w:val="0"/>
      </w:rPr>
      <w:t xml:space="preserve">Izdrukāts 29.07.2026. 23.39 - 4.0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anotācija_(ex_ante)_24-TA-2376.docx</dc:title>
</cp:coreProperties>
</file>

<file path=docProps/custom.xml><?xml version="1.0" encoding="utf-8"?>
<Properties xmlns="http://schemas.openxmlformats.org/officeDocument/2006/custom-properties" xmlns:vt="http://schemas.openxmlformats.org/officeDocument/2006/docPropsVTypes"/>
</file>