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pamatojoties uz Ministru kabineta 2018.gada 17.jūlija noteikumu Nr.421 „Kārtība, kādā veic gadskārtējā valsts budžeta likumā noteiktās apropriācijas izmaiņas” 43.punktu.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MK lēmums 2022.gadā par papildus nepieciešamo finansējumu, lai segtu izdevumus par 2021.gadā sniegtajiem laboratorisko izmeklējumu pakalpojumiem pilnā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finansējumu 2 710 151 </w:t>
      </w:r>
      <w:r w:rsidR="00000000" w:rsidRPr="00000000" w:rsidDel="00000000">
        <w:rPr>
          <w:i w:val="1"/>
          <w:rtl w:val="0"/>
        </w:rPr>
        <w:t xml:space="preserve">euro</w:t>
      </w:r>
      <w:r w:rsidR="00000000" w:rsidRPr="00000000" w:rsidDel="00000000">
        <w:rPr>
          <w:rtl w:val="0"/>
        </w:rPr>
        <w:t xml:space="preserve">, lai segtu izdevumus par 2021.gadā sniegtajiem laboratorisko izmeklējumu pakalpojumiem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rīkojuma projektā minēto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2 710 151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2 710 151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-2 710 151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-2 710 151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2 710 151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2 710 151 </w:t>
            </w:r>
            <w:r w:rsidR="00000000" w:rsidRPr="00000000" w:rsidDel="00000000">
              <w:rPr>
                <w:sz w:val="24"/>
                <w:i w:val="1"/>
                <w:rtl w:val="0"/>
              </w:rPr>
              <w:t xml:space="preserve">euro</w:t>
            </w:r>
            <w:r w:rsidR="00000000" w:rsidRPr="00000000" w:rsidDel="00000000">
              <w:rPr>
                <w:sz w:val="24"/>
                <w:rtl w:val="0"/>
              </w:rPr>
              <w:t xml:space="preserve">, lai segtu izdevumus par 2021.gadā sniegtajiem laboratorisko izmeklējumu pakalpojumiem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apakšprogrammas 33.15.00  “Laboratorisko izmeklējumu nodrošināšana ambulatorajā aprūpē” mērķis ir nodrošināt no valsts budžeta apmaksājamos ambulatoros laboratoriskos izmeklējumus, kā arī reto slimību diagnostikas laboratoriskos izmeklējumus. Attiecīgi tiek nodrošināta no valsts budžeta apmaksāto laboratorisko veselības aprūpes pakalpojumu apmaksa ambulatorajām ārstniecības iestādēm atbilstoši MK 2018.gada 28.augusta noteikumos Nr.555 “Veselības aprūpes pakalpojumu organizēšanas un samaksas kārtība” noteiktajiem tarifiem un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2021.gadā resursi laboratorisko izmeklējumu nodrošināšanai ambulatorajā aprūpē kopā bija 45 511 903 euro, no tiem 2 787 610 euro ar Finanšu ministrijas rīkojumu Nr.937 (27.12.2021) piešķirti no līdzekļiem neparedzētiem gadījumiem lai nodrošinātu laboratorisko izmeklējumu izdevumu daļēju deficīta segšanu. No minētajiem resursiem 41 826 455 euro bija plānoti laboratorisko izmeklējumu nodrošināšanai un 3 685 448 euro - reto slimību diagnostikai un nacionālās references laboratorijas pakalpojumiem. 2021.gadā faktiskais izmeklējumu skaits veido 15 096 909 gadījumu.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2021.gadā veikto laboratorisko izmeklējumu apjoms sasniedza 44 536 596 euro, kas par 2 710 151 euro pārsniedz pieejamos resursus, no tiem 2 688 588 euro apmērā ir par laboratoriskiem pakalpojumiem un 21 563 euro apmērā par histoloģiskiem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laboratorisko izmeklējumu izdevumu segšanu pilnā apmērā ir nepieciešams papildus finansējums 2 710 151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Izmaksu detalizētus aprēķinus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rīkojuma projektā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Īstenojot rīkojuma projekta paredzēto līdzekļu piešķiršanu no valsts budžeta programmas 02.00.00 "Līdzekļi neparedzētiem gadījumiem", ir nodrošināta vienotā pieeja visiem pakalpojumu sniedzējiem, ar kuriem ir noslēgts Nacionālā veselības dienesta (NVD) līgums par sniegtajiem laboratorisko izmeklējumu pakalpojumiem, nepieļaujot pakalpojumu sniedzēju selektivitāti.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VM apstiprina, ka NVD veiks maksājumus, ievērojot Ministru kabineta 2018.gada 28.augusta noteikumos Nr.555 noteikto kārtību ambulatoro laboratorisko pakalpojumu finansēšanai un ar lūgto finansējumu 2 710 151 euro, tiek segti izdevumi par 2021.gadā sniegtajiem laboratorisko izmeklējumu pakalpojumiem pilnā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“Par finanšu līdzekļu piešķiršanu no valsts budžeta programmas “Līdzekļi neparedzētiem gadījumiem”” izdevumi tiks veikti Veselības ministrijas budžeta programmas 99.00.00 “Līdzekļu neparedzētiem gadījumiem izlietojums” ietvaros (EKK 3000 subsīdijas un dotācijas),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22-TA-1879</w:t>
    </w:r>
    <w:r>
      <w:br/>
    </w:r>
    <w:r w:rsidR="00000000" w:rsidRPr="00000000" w:rsidDel="00000000">
      <w:rPr>
        <w:rtl w:val="0"/>
      </w:rPr>
      <w:t xml:space="preserve">Izdrukāts 29.07.2026. 23.59 - 2.0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22-TA-1879</w:t>
    </w:r>
    <w:r>
      <w:br/>
    </w:r>
    <w:r w:rsidR="00000000" w:rsidRPr="00000000" w:rsidDel="00000000">
      <w:rPr>
        <w:rtl w:val="0"/>
      </w:rPr>
      <w:t xml:space="preserve">Izdrukāts 29.07.2026. 23.59 - 2.0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anotācija_(ex_ante)_22-TA-1879.docx</dc:title>
</cp:coreProperties>
</file>

<file path=docProps/custom.xml><?xml version="1.0" encoding="utf-8"?>
<Properties xmlns="http://schemas.openxmlformats.org/officeDocument/2006/custom-properties" xmlns:vt="http://schemas.openxmlformats.org/officeDocument/2006/docPropsVTypes"/>
</file>