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6. jūlija noteikumos Nr. 503 "Noteikumi par aizdevumiem ar kapitāla atlaidi eksportējošiem komersantiem lielo investīciju projektu atbalstam""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 Grozījumi Ministru kabineta 2021. gada 6. jūlija noteikumos Nr. 503 “Noteikumi par aizdevumiem ar kapitāla atlaidi eksportējošiem komersantiem lielo investīciju projektu atbalstam “" (turpmāk – Noteikumu projekts) izstrādāts pamatojoties uz Attīstības finanšu institūcijas likuma 12. panta ceturto daļu, Pret Ukrainu vērstās Krievijas militārās agresijas dēļ piemēroto sankciju un pretpasākumu izraisīto ekonomisko seku pārvarēšanas atbalsta likuma 4.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finansējuma apmēru atbilstoši pirmās, slēgtās un trešās atlases kārtas ietvaros apstiprināto investīciju projektu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19.janvāra ir pieejama aizdevumu ar kapitāla atlaidi programma, kas tiek īstenota saskaņā ar MK noteikumiem Nr. 503 “Noteikumi par aizdevumiem ar kapitāla atlaidi eksportējošiem komersantiem lielo investīciju projektu atbalstam” (turpmāk – Noteikumi Nr. 503). Aizdevuma programma lieliem investīciju projektiem (investīcijas sākot no 10 milj euro), veicot ieguldījumus ražošanas ēkās un iekārtās, iespējams saņemt aizdevumu līdz 10 milj. euro apmērā ar kapitāla atlaidi līdz 30% no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programmā veiksmīgi norisinājusies pirmā un slēgtā atlases kārta, kuras ietvaros no 45 projekta pieteikumiem, par pieejamo finansējumu Latvijas Investīciju un attīstības aģentūra (turpmāk – LIAA) ir apstiprinājusi 37 lielu investīciju projektus turpmākam izvērtējumam akciju sabiedrībā "Attīstības finanšu institūcija Altum" (turpmāk – sabiedrība “Altum”). Savukārt sabiedrība “Altum”, ņemot vērā atsauktos un noraidītos projektus, ir pieņēmis pozitīvus lēmumus par 16 lieliem investīciju projektiem un turpina izvērtējumu par 1 investīciju projektu, kur pieteiktā kapitāla atlaides apmērs ir 109,05 milj. euro . Vērtējot programmas īstenošanu, secināms, ka Aizdevuma programmas ietvaros ir pārsniegti prognozētie sasniedzamie rezultāti, radot 918 labi apmaksātas darba vietas, nodrošinot eksporta apjomu 169,19 milj. euro gadā un ieguldījumus pētniecībā un attīstībā vismaz 12,89 milj.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MK atbalstīja aizdevumu programmas darbības turpināšanu un investīcijām lielu, tautsaimniecībai nozīmīgu uzņēmēju projektu attīstībai, piešķirot papildus finansējumu. Attiecīgi tika sludināta trešā atlases kārta no 2023.gada 11.decembra līdz 2024.gada 2.aprīlim, kā ietvaros LIAA pieejamā finansējuma ietvaros ir apstiprinājusi 11 investīciju projektus turpmākam izvērtējumam sabiedrībā “Altum”. Ņemot vērā atsauktos un sabiedrības "Atum" noraidītos projektus, trešās atlases kārtas projektu ietvaros plānots radīt 398 jaunas, labi apmaksātas darba vietas, nodrošināt eksporta pieaugumu vismaz 246,3 milj. euro gadā un veikt ieguldījumus pētniecībā un attīstībā 5,85 milj. euro gadā. Sabiedrība “Altum”, ņemot vērā atsauktos un noraidītos projektus, ir pieņēmis pozitīvus lēmumus par 7 lieliem investīciju projektiem, kur pieteiktā kapitāla atlaides apmērs ir 44.5 milj. euro, un turpina izvērtējumu par 4 investīciju projektiem. Ņemot vērā norādīto, konstatējams, ka atbalsts aizdevuma ar kapitāla atlaidi veidā lielu investīciju projektu veikšanai ir plaši pieprasīts un ilgtermiņā valsts ekonomikai labvēlīgs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503 ietvaros ir norisinājušās vairākas atlases kārtas, un komersanti, kas ir pieteikušies atbalstam pirmajā, slēgtajā un trešajā atlases kārtā, īstenos pieteiktos investīciju projektus saskaņā ar Noteikumiem Nr. 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503 atlases kārtu ietvaros, pēc projektu izvērtēšanas un lēmumu pieņemšanas, ir izveidojies brīvais finansējums. Ir secināts, ka šo noteikumu turpmāka grozīšana padarītu normatīvo aktu grūtāk uztveramu, tādējādi nav lietderīgi izsludināt jaunas atlases kārtas šo Noteikumu Nr. 503 ietvaros. Līdz ar to Noteikumu projekts paredz precizēt finansējuma apmēru atbilstoši pirmajā, slēgtajā un trešajā kārtā apstiprināto investīciju projektu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Noteikumu Nr.503 ietvaros tiek turpināts īstenot pirmās, slēgtās un trešās atlases kārtās atlasītos projektus, līdz ar Noteikumu Nr.503 paliek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finansējuma apmēru atbilstoši pirmās, slēgtās un trešās atlases kārtas ietvaros apstiprināto investīciju projektu apmēram, precizēt sabiedrības "Altum" finansējuma izmantošanu sagaidāmo zaudējumu segšanai un kapitāla atlaides segšanai, kā arī veikt citus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projektu tiek veikti šādi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kopējo Noteikumu Nr. 503 finansējuma apmēru un papildaizdevumiem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pieņemtajiem lēmumiem LIAA un sabiedrībā "Altum" par trim kārtām, ir izveidojies brīvais finansējums 57 542 025 euro. Ņemot vērā, ka Noteikumos Nr. 503 nav paredzēts izsludināt jaunas atlases kārtas, Noteikumos Nr. 503 samazina finansējuma apmēru par atlikušo brīvo finansējumu 57 542 025 euro, kas tiks pārdalīts uz Tiesību akta projektā “Noteikumi par aizdevumiem ar kapitāla atlaidi lielo investīciju projektu atbalstam” paredzēto atbalsta programmu, tādējādi turpinot atbalsta sniegšanu lielo investīciju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Nr. 503 7.</w:t>
      </w:r>
      <w:r w:rsidR="00000000" w:rsidRPr="00000000" w:rsidDel="00000000">
        <w:rPr>
          <w:vertAlign w:val="superscript"/>
          <w:rtl w:val="0"/>
        </w:rPr>
        <w:t xml:space="preserve">7</w:t>
      </w:r>
      <w:r w:rsidR="00000000" w:rsidRPr="00000000" w:rsidDel="00000000">
        <w:rPr>
          <w:rtl w:val="0"/>
        </w:rPr>
        <w:t xml:space="preserve"> punkts tiek izteikts jaunā redakcijā, paredzot, ka no kopējā pieejamā publiskā finansējuma 232 117 939 euro, papildaizdevumiem pieejamais finansējums ir 38 511 113 euro. Papildaizdevumiem pieejamais finansējums tiek nodrošināts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- 30 500 000 euro, tai skaitā Noteikumu Nr.503 7.2. apakšpunktā norādītais finansējums, kas piešķirts ar Ministru kabineta 2023. gada 31. oktobra noteikumiem Nr. 628 “Grozījumi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- 8 011 113 euro, kas ir atlikušais finansējums no pirmās, slēgtās un trešās atlases kārtas, ko nepārdala uz Tiesību akta projektu “Noteikumi par aizdevumiem ar kapitāla atlaidi lielo investīciju projektu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Nr. 503 7.</w:t>
      </w:r>
      <w:r w:rsidR="00000000" w:rsidRPr="00000000" w:rsidDel="00000000">
        <w:rPr>
          <w:vertAlign w:val="superscript"/>
          <w:rtl w:val="0"/>
        </w:rPr>
        <w:t xml:space="preserve">1</w:t>
      </w:r>
      <w:r w:rsidR="00000000" w:rsidRPr="00000000" w:rsidDel="00000000">
        <w:rPr>
          <w:rtl w:val="0"/>
        </w:rPr>
        <w:t xml:space="preserve"> punkts par 7. punktā noteiktā finansējuma izmantošanu, papildinot to ar kapitāla atlaides uzskaiti saistīto izdevumu segšanai. Finansējumu izmanto sabiedrības "Altum" sagaidāmo zaudējumu segšanai un kapitāla atlaides segšanai (kas iekļauj arī uzkrājumu veidošanas izdevumus un izdevumus, kas izriet no aizdevumu ar kapitāla atlaidi uzskaites aspektiem atbilstoši Starptautisko finanšu pārskatu standartu prasībām, t.sk.,  izsniegto aizdevumu ar kapitāla atlaidi, kā arī finansējuma patiesās vērtības izmaiņas, līdz kapitāla atlaides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veikti citi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Nr. 503 attiecas tikai uz pirmo, slēgto un trešo kārtu, Noteikumu Nr. 503 2. punkts precizēts, nosakot, ka aizdevumu programmas mērķis ir saistāms tikai ar pirmo, slēgto un trešo kārtu. Noteikumu Nr. 503 3., 7.</w:t>
      </w:r>
      <w:r w:rsidR="00000000" w:rsidRPr="00000000" w:rsidDel="00000000">
        <w:rPr>
          <w:vertAlign w:val="superscript"/>
          <w:rtl w:val="0"/>
        </w:rPr>
        <w:t xml:space="preserve">6</w:t>
      </w:r>
      <w:r w:rsidR="00000000" w:rsidRPr="00000000" w:rsidDel="00000000">
        <w:rPr>
          <w:rtl w:val="0"/>
        </w:rPr>
        <w:t xml:space="preserve">, 7.</w:t>
      </w:r>
      <w:r w:rsidR="00000000" w:rsidRPr="00000000" w:rsidDel="00000000">
        <w:rPr>
          <w:vertAlign w:val="superscript"/>
          <w:rtl w:val="0"/>
        </w:rPr>
        <w:t xml:space="preserve">7</w:t>
      </w:r>
      <w:r w:rsidR="00000000" w:rsidRPr="00000000" w:rsidDel="00000000">
        <w:rPr>
          <w:rtl w:val="0"/>
        </w:rPr>
        <w:t xml:space="preserve">, 10. punktā, 21.2. apakšpunktā, 21.</w:t>
      </w:r>
      <w:r w:rsidR="00000000" w:rsidRPr="00000000" w:rsidDel="00000000">
        <w:rPr>
          <w:vertAlign w:val="superscript"/>
          <w:rtl w:val="0"/>
        </w:rPr>
        <w:t xml:space="preserve">1</w:t>
      </w:r>
      <w:r w:rsidR="00000000" w:rsidRPr="00000000" w:rsidDel="00000000">
        <w:rPr>
          <w:rtl w:val="0"/>
        </w:rPr>
        <w:t xml:space="preserve">, 28.</w:t>
      </w:r>
      <w:r w:rsidR="00000000" w:rsidRPr="00000000" w:rsidDel="00000000">
        <w:rPr>
          <w:vertAlign w:val="superscript"/>
          <w:rtl w:val="0"/>
        </w:rPr>
        <w:t xml:space="preserve">2</w:t>
      </w:r>
      <w:r w:rsidR="00000000" w:rsidRPr="00000000" w:rsidDel="00000000">
        <w:rPr>
          <w:rtl w:val="0"/>
        </w:rPr>
        <w:t xml:space="preserve"> punktā, 29.2. apakšpunktā, 29.</w:t>
      </w:r>
      <w:r w:rsidR="00000000" w:rsidRPr="00000000" w:rsidDel="00000000">
        <w:rPr>
          <w:vertAlign w:val="superscript"/>
          <w:rtl w:val="0"/>
        </w:rPr>
        <w:t xml:space="preserve">1</w:t>
      </w:r>
      <w:r w:rsidR="00000000" w:rsidRPr="00000000" w:rsidDel="00000000">
        <w:rPr>
          <w:rtl w:val="0"/>
        </w:rPr>
        <w:t xml:space="preserve"> punktā, 30.</w:t>
      </w:r>
      <w:r w:rsidR="00000000" w:rsidRPr="00000000" w:rsidDel="00000000">
        <w:rPr>
          <w:vertAlign w:val="superscript"/>
          <w:rtl w:val="0"/>
        </w:rPr>
        <w:t xml:space="preserve">1</w:t>
      </w:r>
      <w:r w:rsidR="00000000" w:rsidRPr="00000000" w:rsidDel="00000000">
        <w:rPr>
          <w:rtl w:val="0"/>
        </w:rPr>
        <w:t xml:space="preserve">1. apakšpunktā un 31.</w:t>
      </w:r>
      <w:r w:rsidR="00000000" w:rsidRPr="00000000" w:rsidDel="00000000">
        <w:rPr>
          <w:vertAlign w:val="superscript"/>
          <w:rtl w:val="0"/>
        </w:rPr>
        <w:t xml:space="preserve">7</w:t>
      </w:r>
      <w:r w:rsidR="00000000" w:rsidRPr="00000000" w:rsidDel="00000000">
        <w:rPr>
          <w:rtl w:val="0"/>
        </w:rPr>
        <w:t xml:space="preserve"> punktā ir dzēstā atsauce uz turpmākajām atlases kārtām, ņemot vērā, ka Noteikumu Nr. 503 ietvaros vairs nav paredzēts izsludināt jaunas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Komisijas 2022. gada 10. oktobra Deleģēto regulu (ES) 2023/137, ar kuru groza Eiropas Parlamenta un Padomes Regulu (EK) Nr. 1893/2006, ar ko izveido NACE 2. red. saimniecisko darbību statistisko klasifikāciju, no 2025. gada 1. janvāra oficiālajā statistikā izmanto NACE 2.1. redakciju. Līdz ar to Noteikumu Nr. 503 29.1.1. apakšpunktu, 40. punktu un 2. pielikumu paredzēts precizēts, iekļaujot atsauces uz NACE 2. redakcijas 1. atjauninājumā (NACE 2.1. redakcijā) noteiktajām nozarēm un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503 8.</w:t>
      </w:r>
      <w:r w:rsidR="00000000" w:rsidRPr="00000000" w:rsidDel="00000000">
        <w:rPr>
          <w:vertAlign w:val="superscript"/>
          <w:rtl w:val="0"/>
        </w:rPr>
        <w:t xml:space="preserve">1</w:t>
      </w:r>
      <w:r w:rsidR="00000000" w:rsidRPr="00000000" w:rsidDel="00000000">
        <w:rPr>
          <w:rtl w:val="0"/>
        </w:rPr>
        <w:t xml:space="preserve"> punktā veikti papildinājumi par pagaidu likviditātes nodrošināšanu, ņemot vērā, ka programmu plānots daļēji līdzfinansēt ar aizņemtajiem resursiem, proti, sabiedrība "Altum" var piesaistīt valsts aizdevumu kredītlīnijas veidā vai piesaistīt finansējumu tirgū (tai skaitā aizņemoties finansējumu no starptautiskajām finanšu institūcijām), jāievēro prasības, ko nosaka ar starptautiskajiem aizdevējiem noslēgtie finansēšanas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investīciju projektu gatavības līmeņi ir atšķirīgi, ir nepieciešama lielāka elastība investīciju projekta finansēšanas struktūrā, vienlaikus saglabājot sākotnējo 21.</w:t>
      </w:r>
      <w:r w:rsidR="00000000" w:rsidRPr="00000000" w:rsidDel="00000000">
        <w:rPr>
          <w:vertAlign w:val="superscript"/>
          <w:rtl w:val="0"/>
        </w:rPr>
        <w:t xml:space="preserve">3</w:t>
      </w:r>
      <w:r w:rsidR="00000000" w:rsidRPr="00000000" w:rsidDel="00000000">
        <w:rPr>
          <w:rtl w:val="0"/>
        </w:rPr>
        <w:t xml:space="preserve"> punkta mērķi, veicināt investīciju projektu raitu ieviešanu, līdz ar to Noteikumu Nr. 503 21.</w:t>
      </w:r>
      <w:r w:rsidR="00000000" w:rsidRPr="00000000" w:rsidDel="00000000">
        <w:rPr>
          <w:vertAlign w:val="superscript"/>
          <w:rtl w:val="0"/>
        </w:rPr>
        <w:t xml:space="preserve">3</w:t>
      </w:r>
      <w:r w:rsidR="00000000" w:rsidRPr="00000000" w:rsidDel="00000000">
        <w:rPr>
          <w:rtl w:val="0"/>
        </w:rPr>
        <w:t xml:space="preserve"> punkts papildināts ar alternatīvu scenāriju, kas paredz, ka gada laikā  pēc tam, kad parakstīti līgumi starp sabiedrību "Altum", komersantu un, ja attiecināms, citu finansētāju, darījuma finansēšanas struktūra var paredzēt, ka ir apmaksāti vismaz 30 % no investīciju projekta attiecināmo izmaksu summas (apmaksu var veikt jebkurā kombinācijā ar klienta līdzmaksājumu, cita finansētāja finansējumu, vai no piešķirtā aizdevuma summas (t.i., sabiedrības ‘Altum’ aizdevuma)).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503 31.5. apakšpunktā precizēta atsauce uz maksātnespējas procedūras terminu, pamatojoties uz Eiropas Parlamenta un Padomes regulas Nr. 2015/848 par maksātnespējas procedūrām (turpmāk – Padomes regula Nr. 2015/848) 2. panta 4. punktu, kas faktiski apzīmē visus Maksātnespējas likumā paredzētos procesus (tiesiskās aizsardzības procesu (ko kreditori ir tiesīgi lūgt uzsākt vien pārejot no jau pasludināta maksātnespējas procesa), juridiskās personas maksātnespējas procesu un fiziskās personas maksātnespējas procesu (ko kreditori ir lūgti uzsākt vien gadījumos, kad parādniekam ir noteikts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pārdalīt finansējumu uz Tiesību akta projektu “Noteikumi par aizdevumiem ar kapitāla atlaidi lielo investīciju projektu atbalstam”, kur atbalstam varēs pieteikties arī komersanti, kas darbojas lauksaimniecības nozarē militārā jomā, kas nodrošinās apgrozījuma, darba vietu, ieguldījumu pētniecībā un attīstībā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drošības un aizsardzības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(t.sk. vidējie komersanti), tai skaitā viens līdz divi projekti primārās lauksaimniecības nozarē un viens līdz divi militārā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 Investīciju projektu ietvaros tiks radītas jaunas labi apmaksātas darba un saglabātas esošas darba vietas ar paaugstinātu darba samaksu.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finansējums 57 542 025 EUR apmērā tiks pārdalīts uz Tiesību akta projektu “Noteikumi par aizdevumiem ar kapitāla atlaidi lielo investīciju projektu atbalstam” (25-TA-1241). Programmas rādītāju un sagaidāmo zaudējumu novērtējums Noteikumu projektam un Tiesību akta projektam “Noteikumi par aizdevumiem ar kapitāla atlaidi lielo investīciju projektu atbalstam” (25-TA-1241) tiks izstrādāts kopīgi pēc to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akciju sabiedrību "Attīstības finanšu institūcija Altum" sagatavos un ekonomikas ministrs divu mēnešu laikā pēc Noteikumu projekta spēkā stāšanās iesniegs izskatīšanai Ministru kabinetā programmas rādītāju un sagaidāmo zaudējumu novērtējumu saskaņā ar Attīstības finanšu institūcijas likuma 12. panta trešās daļas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10. oktobra Deleģētā regula (ES) Nr.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10. oktobra Deleģētā regula (ES) Nr. 2023/137, ar kuru groza Eiropas Parlamenta un Padomes Regulu (EK) Nr. 1893/2006, ar ko izveido NACE 2. red. saimniecisko darbību statistisko klasifikāciju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klase 47.63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 (MK noteikumu Nr. 503 40.6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12. nodaļa, klase 46.35, klase 47.26, klase 47.92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 (MK noteikumu Nr. 503 40.7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klase 46.34, klase 47.25, klase 47.92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 (MK noteikumu Nr. 503 40.8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92.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 (MK noteikumu Nr. 503 40.9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L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 (MK noteikumu Nr. 503 40.10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M sadaļa, grupa 68.1, grupa 68.31, grupa 48.32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 (MK noteikumu Nr. 503 40.11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Latvijas Investīciju un attīstības aģentūra,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no 21.02.2025. līdz 07.03.2025. netika iesniegti priekšlikumi, iebildumi un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w:t>
    </w:r>
    <w:r>
      <w:br/>
    </w:r>
    <w:r w:rsidR="00000000" w:rsidRPr="00000000" w:rsidDel="00000000">
      <w:rPr>
        <w:rtl w:val="0"/>
      </w:rPr>
      <w:t xml:space="preserve">Izdrukāts 29.07.2026. 22.58 - 6.0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w:t>
    </w:r>
    <w:r>
      <w:br/>
    </w:r>
    <w:r w:rsidR="00000000" w:rsidRPr="00000000" w:rsidDel="00000000">
      <w:rPr>
        <w:rtl w:val="0"/>
      </w:rPr>
      <w:t xml:space="preserve">Izdrukāts 29.07.2026. 22.58 - 6.0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anotācija_(ex_ante)_25-TA-31.docx</dc:title>
</cp:coreProperties>
</file>

<file path=docProps/custom.xml><?xml version="1.0" encoding="utf-8"?>
<Properties xmlns="http://schemas.openxmlformats.org/officeDocument/2006/custom-properties" xmlns:vt="http://schemas.openxmlformats.org/officeDocument/2006/docPropsVTypes"/>
</file>