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Administratīvo sodu likumā par pārkāpumiem pārvaldes, sabiedriskās kārtības un valsts valodas lietošanas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pārejas noteikumu 1. punkts, kurā noteikts, ka Ministru kabinets līdz 2025. gada 1. martam iesniedz Saeimai nepieciešamos grozījumus Administratīvo sodu likumā par pārkāpumiem pārvaldes, sabiedriskās kārtības un valsts valodas lietošanas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noteiktu Nodokļu un muitas policijas kompetenci administratīvo pārkāpumu procesā par pārkāpumiem pārvaldes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salāgots ar Nodokļu un muitas policijas likuma spēkā stāšanos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likumu "Par Valsts ieņēmumu dienestu" nodokļu un muitas policija ir Valsts ieņēmumu dienesta struktūrvienība, un tas nozīmē, ka tai ir tiesības veikt administratīvā pārkāpuma procesu par tiem Administratīvo sodu likumā par pārkāpumiem pārvaldes, sabiedriskās kārtības un valsts valodas lietošanas jomā (turpmāk – Likums) noteiktajiem pārkāpumiem, kuri ir Valsts ieņēmumu dienesta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janvāri Valsts ieņēmumu dienesta sastāvā vairs nebūs nodokļu un muitas policija, jo saskaņā ar Nodokļu un muitas policijas likumu tiks izveidota atsevišķa tiešās pārvaldes iestāde – Nodokļu un muitas policija, kuras amatpersonām atbilstoši Administratīvās atbildības likuma 115. panta pirmās daļas 17.</w:t>
      </w:r>
      <w:r w:rsidR="00000000" w:rsidRPr="00000000" w:rsidDel="00000000">
        <w:rPr>
          <w:vertAlign w:val="superscript"/>
          <w:rtl w:val="0"/>
        </w:rPr>
        <w:t xml:space="preserve">1</w:t>
      </w:r>
      <w:r w:rsidR="00000000" w:rsidRPr="00000000" w:rsidDel="00000000">
        <w:rPr>
          <w:rtl w:val="0"/>
        </w:rPr>
        <w:t xml:space="preserve"> punktam, kas stāsies spēkā 2026. gada 1. janvārī, būs tiesības veikt administratīvā pārkāpuma procesu. Tādējādi ir nepieciešami grozījumi Likumā, lai papildinātu kompetento iestāžu uzskaitījumu arī 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izstrādes laikā tika izvērtēts arī jautājums par veicamajiem grozījumiem Likumā, lai īstenotās Valsts ieņēmumu dienesta reformas rezultātā nebūtu pārtraukums Nodokļu un muitas policijas ierēdņu tiesību īstenošanā veikt administratīvo pārkāpuma procesu par konkrētajiem pārkāpumiem pārvaldes jomā jau kā jaunās iestādes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secināts, ka ir nepieciešams noteikt, ka administratīvā pārkāpuma procesu par Likuma 3. panta pirmajā daļā, 4. un 6. pantā minēto pārkāpumu, kas skar Nodokļu un muitas policijas funkcijas, veic arī Nodokļu un muitas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arī pēc 2026. gada 1. janvāra Nodokļu un muitas policijai jau kā atsevišķai tiešās pārvaldes iestādei ir tiesības veikt administratīvo pārkāpuma procesu par Likumā noteiktajiem konkrētajiem pārkāpumiem pārvaldes jomā, likumprojektā iekļauti grozījumi Likuma 29. panta sestajā un astotajā daļā, nosakot, ka Nodokļu un muitas policija veic administratīvā pārkāpuma procesu par šā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minēto pārkāpumu, kas skar attiecīgās iestādes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11. panta trešajā daļā ir noteikts, ka Nodokļu un muitas policijas ierēdņa likumīgās prasības, ko tas izvirzījis, pildot amata pienākumus, visām personām ir obligātas, savukārt Likuma 4. pantā ir noteikta administratīvā atbildība par amatpersonas likumīgo prasību nepildīšanu vai amatpersonas 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pantā ir noteikta administratīvā atbildība par personas identitātes slēpšanu, sniedzot iestādei nepatiesus personas datus, vai personas identitātes neatklāšanu, (panta pirmā daļa) un par citas personas identitātes izmantošanu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Nodokļu un muitas policijas likuma 8. panta trešās daļas 8. punktam Nodokļu un muitas policijas ierēdņiem ir tiesības pārbaudīt to personu identitāti un personu apliecinošus dokumentus, kuras tiek turētas aizdomās par likumpārkāpumu izdarīšanu, kā arī citus dokumentus, kas nepieciešami to tiesību normu ievērošanas pārbaudei, kuru izpildes kontrole un uzraudzība uzdota Nodokļu un muitas policijai.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Nodokļu un muitas policijas likuma izstrādes laikā tika secināts, ka Nodokļu un muitas policijai būtu nosakāma kompetence administratīvo pārkāpumu procesā par Likuma 3. panta pirmajā daļā minēto pārkāpumu, tomēr, pamatojoties uz Tieslietu ministrijas sniegto atzinumu, no likumprojekta izslēgts tajā iekļautais grozījums Likuma 29.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Tieslietu ministrijas skaidrojumam Likuma 3. pants apvieno visus administratīvos pārkāpumus, kas saistīti </w:t>
      </w:r>
      <w:r w:rsidR="00000000" w:rsidRPr="00000000" w:rsidDel="00000000">
        <w:rPr>
          <w:u w:val="single"/>
          <w:rtl w:val="0"/>
        </w:rPr>
        <w:t xml:space="preserve">ar normatīvajos aktos noteiktas informācijas</w:t>
      </w:r>
      <w:r w:rsidR="00000000" w:rsidRPr="00000000" w:rsidDel="00000000">
        <w:rPr>
          <w:rtl w:val="0"/>
        </w:rPr>
        <w:t xml:space="preserve"> sniegšanu iestādei (</w:t>
      </w:r>
      <w:r w:rsidR="00000000" w:rsidRPr="00000000" w:rsidDel="00000000">
        <w:rPr>
          <w:i w:val="1"/>
          <w:rtl w:val="0"/>
        </w:rPr>
        <w:t xml:space="preserve">skatīt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 Savukārt </w:t>
      </w:r>
      <w:r w:rsidR="00000000" w:rsidRPr="00000000" w:rsidDel="00000000">
        <w:rPr>
          <w:u w:val="single"/>
          <w:rtl w:val="0"/>
        </w:rPr>
        <w:t xml:space="preserve">iestādes (amatpersonas) pieprasītas informācijas</w:t>
      </w:r>
      <w:r w:rsidR="00000000" w:rsidRPr="00000000" w:rsidDel="00000000">
        <w:rPr>
          <w:rtl w:val="0"/>
        </w:rPr>
        <w:t xml:space="preserve"> nesniegšanas sekas risināmas ar administratīvā procesa piespiedu izpildes līdzekļiem vai citiem procesuālajiem līdzekļiem (atkarībā no procesa veida, informācijas pieprasījuma juridiskās kvalifikācijas u. tml.). Tāpat Tieslietu ministrija vērsusi uzmanību uz krimināltiesisko regulējumu, piemēram, Krimināllikuma 272. pantu, kurā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un muitas policijas likumā nav iekļautas normas, kas paredzētu personas pienākumu iesniegt Nodokļu un muitas policijai noteiktu informāciju normatīvajos aktos noteiktajos termiņos (lai tādējādi noteiktu administratīvo atbildību par normatīvajos aktos noteiktās informācijas nesniegšanu, nepienācīgu sniegšanu vai nepatiesas informācijas sniegšanu), no likumprojekta izslēgts grozījums Likuma 29. panta pirmajā 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skars tās fiziskās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nepildīs Nodokļu un muitas policijas amatpersonu likumīgās prasības vai traucēs šo amatpersonu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slēps identitāti, sniedzot Nodokļu un muitas policijai nepatiesus personas datus, vai neatklās savu identitāti, vai izmantos citas personas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skars tās juridiskās personas, kuras nepildīs Nodokļu un muitas policijas amatpersonu likumīgās prasības vai traucēs šo amatpersonu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https://tapportals.mk.gov.lv/public_participation/79e91148-89c3-4615-8862-4edcd25b7dba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notikusi, nodrošinot likumprojekta pieejamību viedokļu sniegšanai. Sabiedrības līdzdalības rezultātā netika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izstrādes laikā tika izvērtēts arī jautājums par veicamajiem grozījumiem Likumā, lai īstenotās Valsts ieņēmumu dienesta reformas rezultātā nebūtu pārtraukums Nodokļu un muitas policijas ierēdņu tiesību īstenošanā veikt administratīvo pārkāpuma procesu par konkrētajiem pārkāpumiem pārvaldes jomā jau kā jaunās iestādes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secināts, ka ir nepieciešams noteikt, ka administratīvā pārkāpuma procesu par Likuma 3. panta pirmajā daļā, 4. un 6. pantā minēto pārkāpumu, kas skar Nodokļu un muitas policijas funkcijas, veic arī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izvērtējums iekļauts minētā likumprojekta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(24-TA-727) saskaņošanas laikā iebildumi vai priekšlikumi par veicamajiem Likuma grozījumiem netika saņemti.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kā jaunas institūcijas izveidošanu paredz Nodokļu un muitas policijas likums. Savukārt Nodokļu un muitas policijas amatpersonu tiesības veikt administratīvo pārkāpumu procesu paredz Administratīvās atbildības likuma 115. panta pirmās daļas 17.</w:t>
      </w:r>
      <w:r w:rsidR="00000000" w:rsidRPr="00000000" w:rsidDel="00000000">
        <w:rPr>
          <w:vertAlign w:val="superscript"/>
          <w:rtl w:val="0"/>
        </w:rPr>
        <w:t xml:space="preserve">1</w:t>
      </w:r>
      <w:r w:rsidR="00000000" w:rsidRPr="00000000" w:rsidDel="00000000">
        <w:rPr>
          <w:rtl w:val="0"/>
        </w:rPr>
        <w:t xml:space="preserve"> punkts, kas stāsies spēkā 2026. gada 1. janvārī. Tādēļ šim likumprojektam nav ietekmes uz pārvaldes funkcijām un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24-TA-3151</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24-TA-3151</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anotācija_(ex_ante)_24-TA-3151.docx</dc:title>
</cp:coreProperties>
</file>

<file path=docProps/custom.xml><?xml version="1.0" encoding="utf-8"?>
<Properties xmlns="http://schemas.openxmlformats.org/officeDocument/2006/custom-properties" xmlns:vt="http://schemas.openxmlformats.org/officeDocument/2006/docPropsVTypes"/>
</file>