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Satiksmes ministrijas atzinuma sniegšanu par pašvaldību iesniegtajiem ceļu būvniecības projektiem aizņēmuma saņemšanai"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36.panta pirmās daļas 7.punkta “c”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Satiksmes ministrijas atzinumā par pašvaldību iesniegtajiem ceļu būvniecības projektiem (izņemot par būvprojektā paredzēto, bet ceļa funkcijā neiekļauto inženiertīklu būvniecību) (turpmāk – projekti) aizdevumu saņemšanai izvērtējamos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36.panta pirmajā daļā noteikts pašvaldību aizņēmumu kopējais palielinājums 178 138 258 euro, tostarp ceļu būvniecības projektiem, tajā skaitā projektā paredzēto inženiertīklu būvniecībai,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pašvaldības budžeta ikgadējais līdzfinansējums, sākot ar 2023. gadu, nav mazāks par 15 procentiem un ikgadējais aizņēmuma apmērs nav lielāks par 85 procentiem no pašvaldības kopējām projekta izmaksām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pašvaldības budžeta līdzfinansējums veikts līdz aizņēmuma izmaksu pieprasījuma iesniegšanai vai vienlaikus ar aizņēmuma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sniegts Satiksmes ministrijas atzinums par projekta atbilstību apstiprinātiem vērtēšanas nosacījumiem, i</w:t>
      </w:r>
      <w:r w:rsidR="00000000" w:rsidRPr="00000000" w:rsidDel="00000000">
        <w:rPr>
          <w:u w:val="single"/>
          <w:rtl w:val="0"/>
        </w:rPr>
        <w:t xml:space="preserve">zņemot par būvprojektā paredzēto, bet ceļa funkcijā neiekļauto inženiertīklu būvniecību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aizņēmuma pieprasījums iesniegts ne vēlāk kā līdz 2023.gada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3.punktu ceļš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10.decembra noteikumi Nr. 590 “Noteikumi par pašvaldību aizņēmumiem un galvojumiem” (turpmāk – Noteikumi Nr. 590) nosaka kārtību, kādā pašvaldības var ņemt aizņēmumus. Atbilstoši Noteikumu Nr. 590 5.punktam pašvaldība saskaņā ar normatīvajiem aktiem par kārtību, kādā nodrošina informācijas apriti, izmantojot Valsts kases nodrošinātos e-pakalpojumus, ar e-pakalpojuma eAizņēmumi starpniecību iesniedz Pašvaldību aizņēmumu un galvojumu kontroles un pārraudzības padomē (turpmāk – Padome)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aizņēmuma pieprasījuma ekonomiskais pamatojumu (Noteikumu Nr. 590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domes lēmumu par aizņēmuma ņemšanu, kurā norādīts aizņēmuma mērķis, apmērs, aizdevējs – Valsts kase vai cits aizdevējs, aizņēmuma izņemšanas periods, atmaksas termiņš, pamatsummas atliktais maksājums (ja nepieciešams) un aizņēmuma atmaksas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domes priekšsēdētāja apliecinājumu pašvaldības aizņēmuma pieprasījumam (Noteikumu Nr. 590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naudas plūsmu atbilstoši darbu izpildes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pašvaldības aizņēmumu, galvojumu un citu ilgtermiņa saistību apmēru, iekļaujot tajā arī plānoto aizņēmumu (Noteikumu Nr. 590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Nr.590 7. un 8.punktu pašvaldībai ir tiesības slēgt aizdevuma līgumu ar Valsts kasi tikai pēc Padomes pozitīva lēmuma saņemšanas, savukārt pašvaldībai ir tiesības slēgt aizdevuma līgumu ar citu aizdevēju tikai pēc tam, kad finanšu ministrs ir apstiprinājis citu aizdevēju (lai saņemtu minēto apstiprinājumu, pašvaldība pēc Padomes pozitīva lēmuma saņemšanas, kurā atbalstīts pašvaldības domes lēmums ņemt aizņēmumu no cita aizdevēja, iesniedz Finanšu ministrijā ministram adresētu iesniegumu un aizdevuma līguma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aizņēmumu apmērs ir ierobežots, Padomei, lemjot par aizdevuma piešķiršanu, ir nepieciešams izvērtēt ne tikai finansiālo pusi, bet arī projektu nozīmību mobilitātes nodrošināšanai pašvaldības teritorijā (tostarp, vai ceļā vai tā posmā (turpmāk – objekts) ietilpst tilti, vai projekts nodrošinās satiksmes drošības uzlabošanu objektā, vai objekts ietilpst sabiedriskā transporta vai skolēnu pārvadāšanas maršrutā, vai objekts nodrošina piekļūšanu pašvaldībai būtiskam saimnieciskam uzņēmumam), iespējām projektu pabeigt nepieciešamajā termiņā, objekts stāvokli, un citiem kritērijiem. Līdz ar to, atbilstoši likuma “Par valsts budžetu 2023. gadam un budžeta ietvaru 2023., 2024. un 2025. gadam " 36. panta pirmās daļas 7.punkta “c” apakšpunktam ir nepieciešams Satiksmes ministrijas atzinums.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kritērijus, kurus Satiksmes ministrija izvērtēs savā atzinumā par pašvaldību iesniegtajiem ceļu būvniecības projektiem (izņemot par būvprojektā paredzēto, bet ceļa funkcijā neiekļauto inženiertīklu būvniecību) aizdevumu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atzinumu sniegs pēc pašvaldības investīciju projekta saņemšanas (pašvaldības to varēs iesniegt Satiksmes ministrijā katru mēnesi līdz četrpadsmitajam datumam, bet ne vēlāk kā līdz 2023.gada 14.augustam, ņemot vērā, ka aizņēmuma pieprasījumu Padomē nepieciešams iesniegt ne vēlāk kā līdz 2023.gada 1.septembrim un investīciju projektus nepieciešams uzsākt ne vēlāk kā līdz 2023. gada 31. decembrim un pabeigt ne vēlāk kā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pozitīvu atzinumu, investīciju projektam jābūt augstai realizācijas gatavības stadijai - ir uzsākta vai var uzsākt projekta īstenošanu (atbilstoši publisko iepirkumu normatīvajam regulējumam ir veiktas nepieciešamās iepirkumu procedūras (tostarp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 Atbilstoši Noteikumu Nr.590 16.punktam pašvaldībai ir tiesības iesniegt aizņēmuma un galvojuma pieprasījumu tikai pēc tam, kad atbilstoši publisko iepirkumu normatīvajam regulējumam ir noslēgusies iepirkuma procedūra un pieņemts iepirkumu komisijas lēmums par līguma slēgšanu ar izvēlēto piegādātāju, ja nepieciešams, paredzot iespēju attiecīgo līgumu slēgt tikai pēc pozitīva padomes lēmuma saņemšanas. Līdz ar to uz Satiksmes ministrijas atzinuma sniegšanas brīdi nav pieļaujams, ka iepirkuma procedūra nav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objektu vizuālā novērtējuma veikšanu detalizēta pielietojamā metodika ("Asfaltēto segumu inspekcija" un "Grants segumu inspekcija") tiks ievietota Satiksmes ministrijas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ceļu ar a</w:t>
      </w:r>
      <w:r w:rsidR="00000000" w:rsidRPr="00000000" w:rsidDel="00000000">
        <w:rPr>
          <w:b w:val="1"/>
          <w:rtl w:val="0"/>
        </w:rPr>
        <w:t xml:space="preserve">sfaltēto segumu</w:t>
      </w:r>
      <w:r w:rsidR="00000000" w:rsidRPr="00000000" w:rsidDel="00000000">
        <w:rPr>
          <w:rtl w:val="0"/>
        </w:rPr>
        <w:t xml:space="preserve"> vērtējumu pielieto šādu vērtēšanas skalu: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 ļoti labā stāvoklī, defektu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 labā stāvoklī, ir atsevišķi maznozīmīgi defekti, kas neietekmē braukšanas komfortu;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 apmierinošā stāvoklī, ir atsevišķas vietas ar defektiem;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 sliktā stāvoklī, ir daudz defektu;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 ļoti sliktā stāvoklī, sabrukušais posms, nepieciešams tūlītējs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ceļu ar </w:t>
      </w:r>
      <w:r w:rsidR="00000000" w:rsidRPr="00000000" w:rsidDel="00000000">
        <w:rPr>
          <w:b w:val="1"/>
          <w:rtl w:val="0"/>
        </w:rPr>
        <w:t xml:space="preserve">grants segumu</w:t>
      </w:r>
      <w:r w:rsidR="00000000" w:rsidRPr="00000000" w:rsidDel="00000000">
        <w:rPr>
          <w:rtl w:val="0"/>
        </w:rPr>
        <w:t xml:space="preserve"> vērtējumu pielieto šādu vērtēšanas skalu:</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23"/>
        <w:gridCol w:w="2025"/>
        <w:gridCol w:w="2391"/>
        <w:gridCol w:w="2200"/>
        <w:tblGridChange w:id="0">
          <w:tblGrid>
            <w:gridCol w:w="2423"/>
            <w:gridCol w:w="2025"/>
            <w:gridCol w:w="2391"/>
            <w:gridCol w:w="22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Novērtējuma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Labā stāvoklī - 4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Apmierinošā stāvoklī </w:t>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Sliktā stāvoklī – 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Šķērskritums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Taisnos posmos un liela rādiusa līknēs pareizā virzienā 3%-5%. Līknēs virāžā pareizā virzienā līdz 6% (ieskaitot).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Taisnos posmos un liela rādiusa līknēs pareizā virzienā mazāks par 3%. Līknēs virāžā pareizā virzienā mazāks par 3% vai lielāks par 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Taisnos posmos un liela rādiusa līknēs praktiski nav vai ir vērsts nepareizā virzienā. Līknēs nav virāžas vai tā ir vērsta nepareizā virzienā.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Seguma līdzenums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Virsma līdzena, tā nerada autobraucējam diskomforta sajūtu.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virsmas atsevišķās vietās ir bedres, škērsviļņi, iesēdumi vai pacēlumi, kas ietekmē braukšanas ātrumu, bet neliek mainīt braukšanas trajektoriju.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Virsma ir ar bedrēm, škērsviļņiem, iesēdumiem vai pacēlumiem, kas ietekmē gan braukšanas ātrumu, gan liek mainīt braukšanas trajektoriju.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Seguma materiāls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Seguma virsma ir viendabīga, seguma virspusē nespiežas smilts vai atsevišķi 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Seguma virsma nav viendabīga. Atsevišķās vietās (līdz 30% no virsmas laukuma) virspusē uznākusi smilts vai trūkst greiderējamās kārtas, līdz ar to virspusē ir liela izmēra šķembas vai oļi (līdz 30% no virsmas laukuma).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Seguma virsma nav viendabīga. Atsevišķās vietās (virs 30% no virsmas laukuma) virspusē uznākusi smilts vai trūkst greiderējamās kārtas, līdz ar to virspusē ir liela izmēra šķembas vai oļi (virs 30% no virsmas laukuma).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Nomale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Seguma malā nav vaļņu un ūdens novadīšana no seguma nodrošināta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 seguma malām atsevišķās vietās izveidojies valnis, tomēr ūdens novadīšana no seguma ir nodrošinātā.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Seguma malā izveidojies valnis. Ūdens novadīšana no seguma apgrūtināta.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pašvaldība ceļu stāvokļa izvērtēšanai izmanto savu vērtēšanas metodiku citā pielīdzināmā vērtēšanas skalā, tā var iesniegt objekta objekta vērtējumu atbilstoši savai vērtēšanas skalai, pievienojot klāt arī savu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izvērtēs rīkojuma projekta 1.un 2.punktā norādītos kritērijus un sniegs atzinumu pašvaldībām un Finanšu ministrijai, bet lēmumu par tiesībām slēgt aizdevuma līgumu pieņems Padome un/vai finanšu ministrs atbilstoši Noteikumiem Nr.590.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ir norādīta informācija, kas pašvaldībai ir jāiesniedz, lai Satiksmes ministrija varētu izvērtēt investīciju projekta atbilstību rīkojuma projekta 1.un 2.punktā noteiktajiem kritērijiem. Nepieciešamības gadījumā Satiksmes ministrija pieprasīs VSIA "Latvijas Valsts ceļi", VAS "Ceļu satiksmes drošības direkcija" vai citām tās kapitālsabiedrībām un valsts iestādēm sniegt informāciju to kompetences ietvaros, kas nepieciešama, lai sniegtu atzinumu pat pašvaldību iesniegtajiem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pašvaldības aizņēmuma pieprasījumam var precizēt aizdevuma sadalījumu pa gadiem, nepārsniedzot Satiksmes ministrijas saskaņoto maksimālo aizdevuma summu projektam, ņemot vērā projekta īstenošanas laika grafiku un ievērojot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investīciju projektiem par Rīgas valstspilsētas stratēģiski svarīgu transporta infrastruktūras objektu atjaunošanu un pārbūvi, kas minēti informatīvajā ziņojumā “Par Rīgas valstspilsētas stratēģiski svarīgu transporta infrastruktūras objektu atjaunošanu un pārbūvi” (pieņemts zināšanai saskaņā ar Ministru kabineta 2022.gada 14.jūnija sēdes protokollēmuma (prot.Nr.32, 41.§) 1.punktu), tie tiks atzīti par prioritāri atbalstāmiem un netiks vērtēta investīciju projektu atbilstība rīkojuma projekta 1. un 2. punktā noteiktajiem kritērijiem. Saskaņā ar Ministru kabineta 2022. gada 14. jūnija sēdes protokollēmuma (prot.Nr.32, 41.§) 2.un 3.punktu Ministru kabinets ir atbalstījis, ka Rīgas valstspilsētas pašvaldībai nepieciešams valsts budžeta aizdevums stratēģiski svarīgu transporta infrastruktūras objektu atjaunošanai un pārbūvei atbilstoši gadskārtējā valsts budžeta likumā noteiktajiem nosacījumiem, proti, 2023. gadā ir 9 687 200 </w:t>
      </w:r>
      <w:r w:rsidR="00000000" w:rsidRPr="00000000" w:rsidDel="00000000">
        <w:rPr>
          <w:i w:val="1"/>
          <w:rtl w:val="0"/>
        </w:rPr>
        <w:t xml:space="preserve">euro</w:t>
      </w:r>
      <w:r w:rsidR="00000000" w:rsidRPr="00000000" w:rsidDel="00000000">
        <w:rPr>
          <w:rtl w:val="0"/>
        </w:rPr>
        <w:t xml:space="preserve">, 2024. gadā - 48 262 900 </w:t>
      </w:r>
      <w:r w:rsidR="00000000" w:rsidRPr="00000000" w:rsidDel="00000000">
        <w:rPr>
          <w:i w:val="1"/>
          <w:rtl w:val="0"/>
        </w:rPr>
        <w:t xml:space="preserve">euro</w:t>
      </w:r>
      <w:r w:rsidR="00000000" w:rsidRPr="00000000" w:rsidDel="00000000">
        <w:rPr>
          <w:rtl w:val="0"/>
        </w:rPr>
        <w:t xml:space="preserve">, 2025. gadā - 46 817 900 </w:t>
      </w:r>
      <w:r w:rsidR="00000000" w:rsidRPr="00000000" w:rsidDel="00000000">
        <w:rPr>
          <w:i w:val="1"/>
          <w:rtl w:val="0"/>
        </w:rPr>
        <w:t xml:space="preserve">euro </w:t>
      </w:r>
      <w:r w:rsidR="00000000" w:rsidRPr="00000000" w:rsidDel="00000000">
        <w:rPr>
          <w:rtl w:val="0"/>
        </w:rPr>
        <w:t xml:space="preserve">un 2026. gadā - 34 327 200 </w:t>
      </w:r>
      <w:r w:rsidR="00000000" w:rsidRPr="00000000" w:rsidDel="00000000">
        <w:rPr>
          <w:i w:val="1"/>
          <w:rtl w:val="0"/>
        </w:rPr>
        <w:t xml:space="preserve">euro </w:t>
      </w:r>
      <w:r w:rsidR="00000000" w:rsidRPr="00000000" w:rsidDel="00000000">
        <w:rPr>
          <w:rtl w:val="0"/>
        </w:rPr>
        <w:t xml:space="preserve">(tomēr saskaņā ar Rīgas domes Satiksmes departamenta vēstuli 2023.gadā Rīgas domes projektiem “Vanšu tilts” un “Gaisa tilts” netiek paredzēts finansējums, līdz ar to 2023.gadā Rīgas valstspilsētas pašvaldība paredz finansējumu tikai tās projektam "Mūkusalas ielas krastmala"). Atbilstoši Ministru kabineta 2022. gada 14. jūnija sēdes protokollēmuma (prot.Nr.32, 41.§) 4.punktam Satiksmes ministrija ir sagatavojusi un satiksmes ministrs normatīvajos aktos noteiktā kārtībā iesniedzis prioritārā pasākuma pieteikumu par valsts aizdevumu Rīgas valstspilsētas stratēģiski svarīgu transporta infrastruktūras objektu atjaunošanas un pārbūves 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neskar budžetu, jo lēmums par pašvaldību tiesībām ņemt aizņēmumu tiks pieņemts Noteikumos Nr.590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to, ka nepieciešams Satiksmes ministrijas atzinums par projekta atbilstību apstiprinātiem vērtēšanas nosacījumiem, izņemot par būvprojektā paredzēto, bet ceļa funkcijā neiekļauto inženiertīklu būvniecību, lai pašvaldības varētu saņemt aizdevumus, tika panākta Ministru kabineta un Latvijas Pašvaldību savienības sarunās un fiksēta Ministru kabineta un Latvijas Pašvaldību savienības 2023.gada 7.februāra vienošanās un domstarpību protokola 4.5.apakšpunktā.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paredzētie uzdevumi tiks veikti esošo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nebūs tiešas ietekmes, jo lēmums par tiesībām ņemt aizņēmumu tiks pieņemt Noteikumos Nr.590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23-TA-581</w:t>
    </w:r>
    <w:r>
      <w:br/>
    </w:r>
    <w:r w:rsidR="00000000" w:rsidRPr="00000000" w:rsidDel="00000000">
      <w:rPr>
        <w:rtl w:val="0"/>
      </w:rPr>
      <w:t xml:space="preserve">Izdrukāts 29.07.2026. 23.48 - 3.0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23-TA-581</w:t>
    </w:r>
    <w:r>
      <w:br/>
    </w:r>
    <w:r w:rsidR="00000000" w:rsidRPr="00000000" w:rsidDel="00000000">
      <w:rPr>
        <w:rtl w:val="0"/>
      </w:rPr>
      <w:t xml:space="preserve">Izdrukāts 29.07.2026. 23.48 - 3.0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anotācija_(ex_ante)_23-TA-581.docx</dc:title>
</cp:coreProperties>
</file>

<file path=docProps/custom.xml><?xml version="1.0" encoding="utf-8"?>
<Properties xmlns="http://schemas.openxmlformats.org/officeDocument/2006/custom-properties" xmlns:vt="http://schemas.openxmlformats.org/officeDocument/2006/docPropsVTypes"/>
</file>