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dividendēs izmaksājamo valsts sabiedrības ar ierobežotu atbildību "Latvijas Leļļu teātris" peļņas daļu"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pēc valsts kapitāla daļu turētāja pamatota priekšlikuma ar Ministru kabineta rīkojumu var noteikt sadalīt peļņu par 2021.gadu saskaņā ar Ministru kabineta 2022.gada 25.janvāra noteikumu Nr.72 „Kārtība, kādā tiek prognozēti, noteikti un veikti maksājumi par valsts kapitāla izmantošanu” (turpmāk – Noteikumi Nr.72) 3.1.apakšpunktu, nosakot dividendes 64 % apmērā no kapitālsabiedrības pārskata gada peļņas un 5 005 </w:t>
      </w:r>
      <w:r w:rsidR="00000000" w:rsidRPr="00000000" w:rsidDel="00000000">
        <w:rPr>
          <w:i w:val="1"/>
          <w:rtl w:val="0"/>
        </w:rPr>
        <w:t xml:space="preserve">euro</w:t>
      </w:r>
      <w:r w:rsidR="00000000" w:rsidRPr="00000000" w:rsidDel="00000000">
        <w:rPr>
          <w:rtl w:val="0"/>
        </w:rPr>
        <w:t xml:space="preserve"> novirzīt valsts deleģētā uzdevuma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valsts sabiedrības ar ierobežotu atbildību „Latvijas Leļļu teātris” (turpmāk – kapitālsabiedrība) 2021.gadā gūtās peļņas novirzīšana telpu nomas izdevumu pieauguma segšanai, lai varētu nodrošināt kapitālsabiedrības darbību nomātajās telpās vēsturiskās Leļļu teātra ēkas remonta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ir valsts kapitālsabiedrība, kurā 100 % kapitāla daļu turētāja ir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ir lielākais profesionālais leļļu teātris Latvijā, kura darbība galvenokārt ir vērsta uz profesionālās teātra mākslas pieejamības nodrošināšanu bērnu un jauniešu auditorijai, iestudējot izrādes gan latviešu, gan krievu valodā, tādējādi veicinot jaunās skatītāju paaudzes izglītošanu un audzināšanu, un atbilstoši kultūrpolitikas prioritātēm nodrošina augstāku kvalitātes standartu teātra mākslas jomā, un ņemot vērā to, ka kapitālsabiedrības stratēģiskie mērķi ir veicināt garīgi pilnvērtīgu sabiedrību, kultūrizglītības un atpūtas iespējas, teātra mākslas pieejamību un Latvijas kultūridentitātes saglabāšanu. Tā kā kapitālsabiedrības darbības primārais mērķis nav peļņas gūšana, bet gan deleģēto valsts pārvaldes uzdevumu veikšana atbilstoši Kultūras institūciju likuma 23.panta otrajai daļai, kapitālsabiedrības 2022.gadā dividendēs izmaksājamo peļņas daļu nepieciešams novirzīt kapitālsabiedrības valsts deleģēto uzdevumu veikšanai – telpu nomas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2020. un 2021.gada darbību raksturojošie finanšu rādītāji: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2"/>
        <w:gridCol w:w="3078"/>
        <w:gridCol w:w="2900"/>
        <w:tblGridChange w:id="0">
          <w:tblGrid>
            <w:gridCol w:w="3212"/>
            <w:gridCol w:w="3078"/>
            <w:gridCol w:w="29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Rādītāji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Fakts 2020. pārskata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Fakts 2021. pārskata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Neto apgrozījums,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196 757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Bilances kopsumma,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394 792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481 702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kapitāls, </w:t>
            </w:r>
            <w:r w:rsidR="00000000" w:rsidRPr="00000000" w:rsidDel="00000000">
              <w:rPr>
                <w:sz w:val="24"/>
                <w:i w:val="1"/>
                <w:rtl w:val="0"/>
              </w:rPr>
              <w:t xml:space="preserve">euro</w:t>
            </w:r>
            <w:r w:rsidR="00000000" w:rsidRPr="00000000" w:rsidDel="00000000">
              <w:rPr>
                <w:sz w:val="24"/>
                <w:rtl w:val="0"/>
              </w:rPr>
              <w:t xml:space="preserve">, tai skaitā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264 135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293 439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Pamatkapitāls,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54 328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Iepriekšējo gadu nesadalītā peļņa vai nesegtie zaudējumi,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212 797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231 289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Peļņa,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18 492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7 821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kapitāla atdeve (ROE),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likviditātes 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Saistības pret pašu kapitālu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Pamatdarbības naudas plūsma,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1 510 306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1 285 210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dotācija,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1 499 681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1 375 778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plānotais finanšu mērķis 2021.gadā bija gūt peļņu 9 000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Nr.72 3.1.apakšpunktu minimālā dividendēs izmaksājamā peļņas daļa valsts kapitālsabiedrībām, publiski privātajām kapitālsabiedrībām un publiskas personas kontrolētām kapitālsabiedrībām, kurās valsts ir dalībnieks (akcionārs), ir 64 % no kapitālsabiedrības pārskata gada peļņas, ja atbilstoši Noteikumu Nr.72 II nodaļai kapitālsabiedrības vidēja termiņa darbības stratēģijā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pēc valsts kapitāla daļu turētāja pamatota priekšlikuma ar Ministru kabineta rīkojumu var noteikt sadalīt peļņu par 2021.gadu saskaņā ar Noteikumu Nr.72 3.1.apakšpunktu, nosakot dividendes 64 % apmērā no kapitālsabiedrības pārskata gada peļņas un 5 005 </w:t>
      </w:r>
      <w:r w:rsidR="00000000" w:rsidRPr="00000000" w:rsidDel="00000000">
        <w:rPr>
          <w:i w:val="1"/>
          <w:rtl w:val="0"/>
        </w:rPr>
        <w:t xml:space="preserve">euro</w:t>
      </w:r>
      <w:r w:rsidR="00000000" w:rsidRPr="00000000" w:rsidDel="00000000">
        <w:rPr>
          <w:rtl w:val="0"/>
        </w:rPr>
        <w:t xml:space="preserve"> novirzīt valsts deleģētā uzdevuma īstenošanai. Noteikumu Nr.72 7.punkts nosaka, ka valsts kapitāla daļu turētājs iesniedz Ministru kabinetā Noteikumu Nr.72 6.punktā minēto Ministru kabineta rīkojuma projektu un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Nr.72 9.1.1.apakšpunkts nosaka, ka valsts kapitāla daļu turētājs iesniedz Finanšu ministrijai un koordinācijas institūcijai Publiskas personas kapitāla daļu un kapitālsabiedrību pārvaldības likuma 28.panta trešajā daļā minēto priekšlikumu par dividendēs izmaksājamo peļņas daļu, ja valsts kapitāla daļu turētājs konstatējis, ka no kapitālsabiedrības darbības neatkarīgu apstākļu dēļ (ārkārtas situāciju dēļ) ir iestājušās faktiskās sekas, kuru novēršanai kapitālsabiedrības rīcībā nepieciešams atstāt finanšu līdzekļus dividendēs izmaksājamās peļņas daļas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kapitālsabiedrību, pamatojoties uz Kultūras institūciju likuma 23.panta otro daļu, 2021.gada 5.janvārī noslēgts līdzdarbības līgums Nr.2.5-8-10 „Par atsevišķu valsts pārvaldes uzdevumu deleģēšanu kultūras jomā”, saskaņā ar kuru kapitālsabiedrība veic valsts deleģētus pārvaldes uzdevumus kultūras jomā, kuru ietvaros kapitālsabiedrības tiešie uzdevumi ietver iestudēt daudzveidīgas un kvalitatīvas leļļu teātra izrādes latviešu un krievu valodā, nodrošinot repertuāra plašumu un veicinot jaunradi, nodrošināt teātra mākslas pieejamību plašai Latvijas sabiedrībai, primāri – bērnu un jauniešu auditorijai, ar teātra izrāžu starpniecību nodrošināt kultūrizglītības iespējas bērnu un jauniešu auditorijai, apgūt starptautisko pieredzi teātra mākslas jomā, veicinot izcilību un nodrošināt kapitālsabiedrības finanšu, tehniskās un tehnoloģiskās darbības efektivitāti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Eiropas Savienības dalībvalstu tiesībām veikt intervences kultūras pakalpojumu tirgū dažādu atbalsta pasākumu veidā (granti, dotācijas, projektu finansējums, nodokļu atvieglojumi), kultūras pakalpojumi ir izņēmums, kas paredzēts gan Līgumā par Eiropas Savienības darbību, gan tiek plaši piemērots Eiropas Savienības dalībvalstu praksē. Līguma par Eiropas Savienības darbību 167.pants paredz, ka „Savienība veicina dalībvalstu kultūru uzplaukumu, respektējot to nacionālās un reģionālās atšķirības un vienlaikus pievēršot uzmanību kopīgajam kultūras mantojumam. (..) Rīkojoties saskaņā ar citiem Līguma noteikumiem, Savienība ņem vērā kultūras aspektus, jo īpaši, lai respektētu un veicinātu kultūru daudzveidību”. Savukārt Līguma par Eiropas Savienības darbību 107.panta 3.punkta d) apakšpunkts nosaka, ka „atbalstu, kas veicina kultūru un kultūras mantojuma saglabāšanu, ja tāds atbalsts neiespaido tirdzniecības nosacījumus un konkurenci Savienībā tiktāl, ka tas ir pretrunā kopīgām interesēm, var uzskatīt par saderīgu ar iekšējo tirgu”. Papildus 2016.gada 19.jūlijā tika pieņemts Eiropas Komisijas paziņojums par Līguma par Eiropas Savienības darbību 107.panta 1.punktā minēto valsts atbalsta jēdzienu (2016/c 262/01) (turpmāk – Paziņojums par valsts atbalsta jēdzienu), tostarp skaidrojot valsts atbalsta nosacījumu piemērošanu atsevišķu nozaru ietvaros, piemēram, kultūrai un kultūrvēsturiskā mantojuma saglabāšanai, dabas aizsardzībai. Saskaņā ar Paziņojuma par valsts atbalsta jēdzienu 33. un 34.punktā noteikto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mākslas izglītības pasākumi. Eiropas Komisija ir norādījusi, ka atsevišķas ar kultūru, kultūrvēsturiskā mantojuma saglabāšanu un dabas aizsardzību saistības darbības var būt organizētas nekomerciāli un tādējādi tās ir tādas, kurām nav saimnieciska rakstura, līdz ar to publiskais finansējums, kas tām piešķirts, var nebūt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tad, ja no kultūras iestādes apmeklētājiem vai sabiedrībai pieejama kultūras vai kultūrvēsturiskā mantojuma saglabāšanas pasākuma dalībniekiem tiek prasīta samaksa, kas sedz tikai daļu no faktiskajām izmaksām, šim pasākumam tik un tā nav saimnieciska rakstura, jo šādu samaksu nevar uzskatīt par reālu atlīdzību par sniegto pakalpojumu. Eiropas Komisijas skaidrojumā – „daļa no faktiskajām izmaksām” ir ne vairāk kā 50 % no kopējiem kultūras iestādes izdevumiem (biļešu ieņēmumi, maksas pakalpojumu u.c. pašu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darbības rādītājiem kapitālsabiedrības pašu ieņēmumi no saimnieciskās darbības, tai skaitā no biļešu tirdzniecības 2021.gadā bija 196 757 </w:t>
      </w:r>
      <w:r w:rsidR="00000000" w:rsidRPr="00000000" w:rsidDel="00000000">
        <w:rPr>
          <w:i w:val="1"/>
          <w:rtl w:val="0"/>
        </w:rPr>
        <w:t xml:space="preserve">euro</w:t>
      </w:r>
      <w:r w:rsidR="00000000" w:rsidRPr="00000000" w:rsidDel="00000000">
        <w:rPr>
          <w:rtl w:val="0"/>
        </w:rPr>
        <w:t xml:space="preserve">, kas veidoja 13 % no kopējiem kapitālsabiedrības izdevumiem (1 546 774 </w:t>
      </w:r>
      <w:r w:rsidR="00000000" w:rsidRPr="00000000" w:rsidDel="00000000">
        <w:rPr>
          <w:i w:val="1"/>
          <w:rtl w:val="0"/>
        </w:rPr>
        <w:t xml:space="preserve">euro</w:t>
      </w:r>
      <w:r w:rsidR="00000000" w:rsidRPr="00000000" w:rsidDel="00000000">
        <w:rPr>
          <w:rtl w:val="0"/>
        </w:rPr>
        <w:t xml:space="preserve">) kultūras pakalpojumu pieejamības nodrošināšanā. Savukārt dotācija no valsts pamatbudžeta bija 1 375 778 </w:t>
      </w:r>
      <w:r w:rsidR="00000000" w:rsidRPr="00000000" w:rsidDel="00000000">
        <w:rPr>
          <w:i w:val="1"/>
          <w:rtl w:val="0"/>
        </w:rPr>
        <w:t xml:space="preserve">euro</w:t>
      </w:r>
      <w:r w:rsidR="00000000" w:rsidRPr="00000000" w:rsidDel="00000000">
        <w:rPr>
          <w:rtl w:val="0"/>
        </w:rPr>
        <w:t xml:space="preserve">, faktiski izlietota un uzskaitīta kā 2021.gada ieņēmumi no valsts budžeta dotācijas 1 307 074 </w:t>
      </w:r>
      <w:r w:rsidR="00000000" w:rsidRPr="00000000" w:rsidDel="00000000">
        <w:rPr>
          <w:i w:val="1"/>
          <w:rtl w:val="0"/>
        </w:rPr>
        <w:t xml:space="preserve">euro</w:t>
      </w:r>
      <w:r w:rsidR="00000000" w:rsidRPr="00000000" w:rsidDel="00000000">
        <w:rPr>
          <w:rtl w:val="0"/>
        </w:rPr>
        <w:t xml:space="preserve"> jeb 84.5 % no kopējiem kapitālsabiedrības izdevumiem kultūras pakalpojumu pieejamības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Teātra repertuārā ir tikai izrādes latviešu un krievu valodā bez tulkojuma citās valodās, un tās netiek reklamētas ārpus Latvijas, līdz ar to teātra izrādes ir paredzētas vietējai mērķauditorijai. Valodas barjeras dēļ izrādes nepiesaista ievērojamu skaitu skatītāju no citām Eiropas Savienības dalībvalstīm, līdz ar to piešķirtais valsts finansējums kapitālsabiedrībai nevar ietekmēt tirdzniecību starp dalībvalstīm un konkurenci, un šim atbalsta pasākumam (t.i., dotācijai no valsts pamatbudžeta) ir vienīgi vietēja mēroga ietekme. Ņemot vērā iepriekš minēto, ka ieņēmumi no saimnieciskās darbības 2021.gadā nepārsniedza 50 % no izdevumiem, kā arī nepastāv potenciāla ietekme uz tirdzniecību un konkurenci starp citām Eiropas Savienības dalībvalstīm, komercdarbības atbalstu regulējošās tiesību normas nav jāpiemēro.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27.septembrī valsts akciju sabiedrība „Valsts nekustamie īpašumi” ar pilnsabiedrību „P un P BŪVNIECĪBAS GRUPA” noslēdza līgumu „Par būvniecības darbiem objektā Krišjāņa Barona ielā 16/18, Rīgā”, kā rezultātā 1911.gadā celtajā vēsturiskajā Leļļu teātra ēkā tika uzsākti plaši remontu darbi. Ēkā ir veikti nepieciešamie demontāžas darbi, uzsākti darbi, kas saistīti ar pamatu pastiprināšanu, pāļu iestrādes darbi, kas novērsīs ēkas turpmāko sēšanos un deformācijas būvkonstrukcijās un nodrošinās ēkas ilgmūžību. Veikta vecā jumta seguma demontāža un turpinās elektroinstalāciju ierīkošana, kā arī veikta jaunas ārsienas izbūve, jumta pārbūve un citi darbi, kuru mērķis ir nodrošināt ēkas mehānisko stiprību un stabilitāti, secīgi pārejot pie iekštelpu pārbūves un inženiertīklu izbūves un ēkas siltināšanas, logu un durvju nomaiņas darbiem. Būvniecības projekta īstenošanas termiņš ir 2023.gada 31.decembris.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kapitālsabiedrības neatkarīgu apstākļu dēļ, kas saistīt ar notiekošajiem remontdarbiem, kapitālsabiedrībai nav iespējas darboties ēkā, tāpēc kapitālsabiedrība ar biedrību „Rīgas Latviešu biedrība” (turpmāk – biedrība) 2020.gada 1.augustā noslēdza telpu nomas līgumu Nr.110/2-28 „Par nedzīvojamās telpas – Rīgas Latviešu biedrības nama Kamīnzāli ar tās palīgtelpām 153 m</w:t>
      </w:r>
      <w:r w:rsidR="00000000" w:rsidRPr="00000000" w:rsidDel="00000000">
        <w:rPr>
          <w:vertAlign w:val="superscript"/>
          <w:rtl w:val="0"/>
        </w:rPr>
        <w:t xml:space="preserve">2</w:t>
      </w:r>
      <w:r w:rsidR="00000000" w:rsidRPr="00000000" w:rsidDel="00000000">
        <w:rPr>
          <w:rtl w:val="0"/>
        </w:rPr>
        <w:t xml:space="preserve"> platībā un biroja telpu 14,6 m</w:t>
      </w:r>
      <w:r w:rsidR="00000000" w:rsidRPr="00000000" w:rsidDel="00000000">
        <w:rPr>
          <w:vertAlign w:val="superscript"/>
          <w:rtl w:val="0"/>
        </w:rPr>
        <w:t xml:space="preserve">2</w:t>
      </w:r>
      <w:r w:rsidR="00000000" w:rsidRPr="00000000" w:rsidDel="00000000">
        <w:rPr>
          <w:rtl w:val="0"/>
        </w:rPr>
        <w:t xml:space="preserve"> platībā, kas izvietotas Rīgas Latviešu biedrības namā Rīgā, Merķeļa ielā 13” (turpmāk – nomas līgums). Atbilstoši nomas līguma 3.1.punktam kapitālsabiedrības pienākums ir katru mēnesi maksāt biedrībai nomas maksu 1827 </w:t>
      </w:r>
      <w:r w:rsidR="00000000" w:rsidRPr="00000000" w:rsidDel="00000000">
        <w:rPr>
          <w:i w:val="1"/>
          <w:rtl w:val="0"/>
        </w:rPr>
        <w:t xml:space="preserve">euro</w:t>
      </w:r>
      <w:r w:rsidR="00000000" w:rsidRPr="00000000" w:rsidDel="00000000">
        <w:rPr>
          <w:rtl w:val="0"/>
        </w:rPr>
        <w:t xml:space="preserve"> bez pievienotās vērtības nodokļa. Biedrībai ir tiesības mainīt nomas maksu ne biežāk kā vienu reizi gadā un telpu nomas maksas paaugstinājums var tikt noteikts saskaņā ar Centrālās statistikas pārvaldes oficiālo patēriņa indeksu par iepriekšējo gadu vai pusēm savstarpēji vienojoties. Nomas līguma darbības termiņš ir līdz 2022.gada 31.decembrim ar tiesībām to pagarināt. Atbilstoši nomas līguma 3.3.punktam kapitālsabiedrība biedrībai „Rīgas Latviešu biedrība” atsevišķi no nomas naudas maksā par komunālajiem pakalpojumiem (aukstais, karstais ūdens, kanalizācija, apkure, elektroenerģija (saskaņā ar skaitītāju rādījumiem par iznomāto telpu grupu), atkritumu izvešana, administrators, sētnieks, koplietošanas telpu uzkopšana, apsaimniekošanas maksa (proporcionāli aizņemtajai platībai)) saskaņā ar biedrības „Rīgas Latviešu biedrība” aprēķinu un izsniegtajiem rēķiniem ar nosacījumu, ja mainās tarifu likmes, attiecīgi mainās maksa par komunālajiem pakalpojumiem. Sakarā ar komunālo pakalpojumu sniedzēju paziņojumiem par tarifu pieaugumu, kapitālsabiedrība prognozē, ka nespēs segt visus komunālos izdevumus plānotā budžeta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kapitālsabiedrība spētu īstenot tās stratēģiskajā mērķī noteiktos uzdevumus un nodrošinot tās darbības nepārtrauktību, nepieciešams papildu atbalsts ar telpu nomu saistīto izdevu segšanai, līdz ar to Kultūras ministrija ierosina Ministru kabinetam noteikt sadalīt peļņu par 2021.gadu saskaņā ar Noteikumu Nr.72 3.1.apakšpunktu, nosakot dividendes 64 % apmērā no kapitālsabiedrības pārskata gada peļņas un 5 005 </w:t>
      </w:r>
      <w:r w:rsidR="00000000" w:rsidRPr="00000000" w:rsidDel="00000000">
        <w:rPr>
          <w:i w:val="1"/>
          <w:rtl w:val="0"/>
        </w:rPr>
        <w:t xml:space="preserve">euro</w:t>
      </w:r>
      <w:r w:rsidR="00000000" w:rsidRPr="00000000" w:rsidDel="00000000">
        <w:rPr>
          <w:rtl w:val="0"/>
        </w:rPr>
        <w:t xml:space="preserve"> novirzīt valsts deleģētā uzdevuma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2022.gadam” un likumā „Par vidēja termiņa ietvaru 2022., 2023. un 2024.gadam” 2022.gadā ir ieplānoti ieņēmumi no dividendēm (ieņēmumi no valsts (pašvaldību) kapitāla izmantošanas) 199 278 584 </w:t>
      </w:r>
      <w:r w:rsidR="00000000" w:rsidRPr="00000000" w:rsidDel="00000000">
        <w:rPr>
          <w:i w:val="1"/>
          <w:rtl w:val="0"/>
        </w:rPr>
        <w:t xml:space="preserve">euro</w:t>
      </w:r>
      <w:r w:rsidR="00000000" w:rsidRPr="00000000" w:rsidDel="00000000">
        <w:rPr>
          <w:rtl w:val="0"/>
        </w:rPr>
        <w:t xml:space="preserve">. Projekta īstenošanas gadījumā 2022.gadā valsts budžets negūs ieņēmumus no dividendēm 5 005 </w:t>
      </w:r>
      <w:r w:rsidR="00000000" w:rsidRPr="00000000" w:rsidDel="00000000">
        <w:rPr>
          <w:i w:val="1"/>
          <w:rtl w:val="0"/>
        </w:rPr>
        <w:t xml:space="preserve">euro</w:t>
      </w:r>
      <w:r w:rsidR="00000000" w:rsidRPr="00000000" w:rsidDel="00000000">
        <w:rPr>
          <w:rtl w:val="0"/>
        </w:rPr>
        <w:t xml:space="preserve"> apmērā, kā arī veicot dividenžu maksājumus, uzņēmumu ienākuma nodoklis tiks aprēķināts un nomaksāts uzņēmumu ienākuma nodokli regulējošos normatīvajos aktos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kapitālsabiedrības peļņas izlietošanas kārtību, kas tiešā veidā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Leļļu teātris”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gadījumā 2022.gadā valsts budžets negūs ieņēmumus no dividendēm 5 005 </w:t>
      </w:r>
      <w:r w:rsidR="00000000" w:rsidRPr="00000000" w:rsidDel="00000000">
        <w:rPr>
          <w:i w:val="1"/>
          <w:rtl w:val="0"/>
        </w:rPr>
        <w:t xml:space="preserve">euro</w:t>
      </w:r>
      <w:r w:rsidR="00000000" w:rsidRPr="00000000" w:rsidDel="00000000">
        <w:rPr>
          <w:rtl w:val="0"/>
        </w:rPr>
        <w:t xml:space="preserve"> apmērā, kā arī veicot dividenžu maksājumus, uzņēmumu ienākuma nodoklis tiks aprēķināts un nomaksāts uzņēmumu ienākuma nodokli regulējošos normatīvajos aktos noteiktajā kārtībā. Minētā summa paliktu kapitālsabiedrības rīcībā un tiktu novirzīta kapitālsabiedrības valsts deleģēto uzdevumu veikšanai – telpu nomas izdevumu segšanai.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22-TA-2558</w:t>
    </w:r>
    <w:r>
      <w:br/>
    </w:r>
    <w:r w:rsidR="00000000" w:rsidRPr="00000000" w:rsidDel="00000000">
      <w:rPr>
        <w:rtl w:val="0"/>
      </w:rPr>
      <w:t xml:space="preserve">Izdrukāts 30.07.2026. 00.04 - 3.0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22-TA-2558</w:t>
    </w:r>
    <w:r>
      <w:br/>
    </w:r>
    <w:r w:rsidR="00000000" w:rsidRPr="00000000" w:rsidDel="00000000">
      <w:rPr>
        <w:rtl w:val="0"/>
      </w:rPr>
      <w:t xml:space="preserve">Izdrukāts 30.07.2026. 00.04 - 3.0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anotācija_(ex_ante)_22-TA-2558.docx</dc:title>
</cp:coreProperties>
</file>

<file path=docProps/custom.xml><?xml version="1.0" encoding="utf-8"?>
<Properties xmlns="http://schemas.openxmlformats.org/officeDocument/2006/custom-properties" xmlns:vt="http://schemas.openxmlformats.org/officeDocument/2006/docPropsVTypes"/>
</file>