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2014. gada 21. janvāra noteikumos Nr. 50 "Elektroenerģijas tirdzniecības un lietošanas noteikumi""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Energoresursu cenu ārkārtēja pieauguma samazinājuma pasākumu likums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Grozījumu Ministru kabineta 2014.gada 21.janvāra noteikumos Nr.50 "Elektroenerģijas tirdzniecības un lietošanas noteikumi" (turpmāk - noteikumu projekts) mērķis ir noteikt kārtību maksas par sistēmas pakalpojumiem un obligātā iepirkuma komponentes 100% kompensācijas īstenošanai, lai atvieglotu elektroenerģijas cenu kāpuma rezultātā radušos finansiālo slogu galalietotājiem.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2021./2022. gadā visi būtiskākie energoresursi (ogles, nafta, dabasgāze, elektroenerģija) ir  uzrādījuši strauju cenu kāpumu. Cenu pieaugums visiem energoresursiem tieši pēdējos mēnešos ir bijis ārkārtējs un iepriekš grūti prognozējams. Tādi energoresursi kā dabasgāze un elektroenerģija ir sasnieguši arī vēsturiskos cenu rekordus. Cenu rekordus ir sasniegušas arī emisijas kvotu cenas, vēl vairāk sadārdzinot elektroenerģijas ražošanu. Šī tendence turpinās arī  2022. gada septembrī, un cenu prognozes liecina, ka energonesēju cenas saglabāsies augstā līmenī vai pat palielināsies. Būtisku enerģijas izmaksu daļu veido augstā elektroenerģijas cena, ko papildus elektroenerģijas vairumtirgus cenai un sadales un pārvades pakalpojumu izmaksām veido elektroenerģijas obligātā iepirkuma komponente (turpmāk – OIK), kuras apmērs  rada būtisku slogu elektroenerģijas gala lietotājiem.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Pašreizējā Ministru kabineta 2014. gada 21. janvāra noteikumu Nr. 50 "Elektroenerģijas tirdzniecības un lietošanas noteikumi" (turpmāk - noteikumi Nr.50) XII</w:t>
      </w:r>
      <w:r w:rsidR="00000000" w:rsidRPr="00000000" w:rsidDel="00000000">
        <w:rPr>
          <w:vertAlign w:val="superscript"/>
          <w:rtl w:val="0"/>
        </w:rPr>
        <w:t xml:space="preserve">2 </w:t>
      </w:r>
      <w:r w:rsidR="00000000" w:rsidRPr="00000000" w:rsidDel="00000000">
        <w:rPr>
          <w:rtl w:val="0"/>
        </w:rPr>
        <w:t xml:space="preserve">nodaļa tika sākotnēji izstrādāta sistēmas pakalpojumu un OIK kompensācijai, kad atbilstoši Energoresursu cenu ārkārtēja pieauguma samazinājuma pasākumu likumam (turpmāk - likums), šī kompensācija tika attiecināta uz visiem galalietotājiem, tostarp mājsaimniecībām (no 2022.gada 1.janvāra līdz 2022.gada 30.aprīlim). Ņemot vērā likuma grozījumus, kur mainīts kompensācijas saņēmēju loks, noteikumi Nr. 50 ir atbilstoši jāprecizē.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2022.gada 30.augustā Saeimā tika pieņemti grozījumi Energoresursu cenu ārkārtēja pieauguma samazinājuma pasākumu likumā (turpmāk - likums), paredzot, ka no 2022.gada 1.oktobra līdz 2023.gada 30.aprīlim ir piemērojama sistēmas pakalpojumu kompensācija galalietotājiem, kas nav mājsaimniecību lietotāji, izņemot valsts un pašvaldību iestādes, juridiskās personas, kas saņem mājsaimniecību tarifu (apsaimniekotāji) un juridiskas personas, kuras ir sankcionētas vai saistītas ar personām, kas ir sankcionētas.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2022. gada 30. augstā Ministru kabinets izskatīja Ekonomikas ministrijas izstrādāto konceptuālo ziņojumu “Kompleksi pasākumi obligātā iepirkuma komponentes problemātikas risināšanai un elektroenerģijas tirgus attīstībai” (22-TA-2547, protokols Nr. 43), atbalstot ziņojumā piedāvāto risinājumu  no 2022. gada 1. septembra līdz 2025. gada 31. decembrim OIK likmi samazināt līdz 0 euro/MWh visiem elektroenerģijas gala lietotājiem, obligātā iepirkuma sistēmas izmaksas finansējot no citiem avotiem. Arī likuma 5. panta 2.</w:t>
      </w:r>
      <w:r w:rsidR="00000000" w:rsidRPr="00000000" w:rsidDel="00000000">
        <w:rPr>
          <w:vertAlign w:val="superscript"/>
          <w:rtl w:val="0"/>
        </w:rPr>
        <w:t xml:space="preserve">1</w:t>
      </w:r>
      <w:r w:rsidR="00000000" w:rsidRPr="00000000" w:rsidDel="00000000">
        <w:rPr>
          <w:rtl w:val="0"/>
        </w:rPr>
        <w:t xml:space="preserve"> daļā noteikts pienākums piemērot obligātā iepirkuma komponentes maksājumu pilnīgu samazinājumu, izmantojot publiskā tirgotāja finanšu līdzekļus, visiem galalietotājiem laikposmā no 2022. gada 1. septembra līdz 2022. gada 31. decembrim.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 noteikumu Nr.50 XII</w:t>
      </w:r>
      <w:r w:rsidR="00000000" w:rsidRPr="00000000" w:rsidDel="00000000">
        <w:rPr>
          <w:vertAlign w:val="superscript"/>
          <w:rtl w:val="0"/>
        </w:rPr>
        <w:t xml:space="preserve">2</w:t>
      </w:r>
      <w:r w:rsidR="00000000" w:rsidRPr="00000000" w:rsidDel="00000000">
        <w:rPr>
          <w:rtl w:val="0"/>
        </w:rPr>
        <w:t xml:space="preserve"> nodaļu ņemot vērā, ka turpmākais valsts kompensācijas mehānisms sistēmas pakalpojumiem netiks attiecināts uz mājsaimniecībā, tādējādi regulējumā atsauces uz kārtību, kas skar mājsaimniecības tiek precizētas ar piezīmi, ka tas ir gadījumos, kad normatīvais akts par valsts kompensācijas piemērošanu sistēmas pakalpojumiem tiek attiecināts uz mājsaimniecībām (137.</w:t>
      </w:r>
      <w:r w:rsidR="00000000" w:rsidRPr="00000000" w:rsidDel="00000000">
        <w:rPr>
          <w:vertAlign w:val="superscript"/>
          <w:rtl w:val="0"/>
        </w:rPr>
        <w:t xml:space="preserve">12</w:t>
      </w:r>
      <w:r w:rsidR="00000000" w:rsidRPr="00000000" w:rsidDel="00000000">
        <w:rPr>
          <w:rtl w:val="0"/>
        </w:rPr>
        <w:t xml:space="preserve"> un 137.</w:t>
      </w:r>
      <w:r w:rsidR="00000000" w:rsidRPr="00000000" w:rsidDel="00000000">
        <w:rPr>
          <w:vertAlign w:val="superscript"/>
          <w:rtl w:val="0"/>
        </w:rPr>
        <w:t xml:space="preserve">15</w:t>
      </w:r>
      <w:r w:rsidR="00000000" w:rsidRPr="00000000" w:rsidDel="00000000">
        <w:rPr>
          <w:rtl w:val="0"/>
        </w:rPr>
        <w:t xml:space="preserve">2. punkts). Ievērojot, ka tieši likums paredz, ka valsts kompensācija sistēmas pakalpojumiem periodā no 2022.gada 1.oktobra līdz 2023.gada 30.aprīlim netiek attiecināta uz valsts un pašvaldību iestādēm, 137.</w:t>
      </w:r>
      <w:r w:rsidR="00000000" w:rsidRPr="00000000" w:rsidDel="00000000">
        <w:rPr>
          <w:vertAlign w:val="superscript"/>
          <w:rtl w:val="0"/>
        </w:rPr>
        <w:t xml:space="preserve">11</w:t>
      </w:r>
      <w:r w:rsidR="00000000" w:rsidRPr="00000000" w:rsidDel="00000000">
        <w:rPr>
          <w:rtl w:val="0"/>
        </w:rPr>
        <w:t xml:space="preserve"> punktā tiek precizēts, ka likumā var būt "papildus ierobežojumi", vienlaikus noteikumos paliek arī iepriekšējā apkures sezonā noteiktie ierobežojumi (Maksas par sistēmas pakalpojumiem samazinājums nav attiecināms maksai par reaktīvo enerģiju, jaudas maksai elektroenerģijas ražotājiem, par citam elektroenerģijas sistēmas operatoram sniegtajiem sistēmas pakalpojumiem, maksai par sistēmas pakalpojumiem tajos gadījumos, ja konstatēta elektroenerģijas nesankcionēta izlietošana, iejaucoties komercuzskaites darbībā vai neatļauti izlietojot elektroenerģiju bez komercuzskaites). Lai samazinātu administratīvo slogu Ekonomikas ministrijai, regulējumā tiek arī precizēts, ka valsts kompensācijas administrēšanu turpmāk Ekonomikas ministrijas vietā nodrošinās Būvniecības valsts kontroles birojs (turpmāk - birojs), tostarp pieprasot nepieciešamo informāciju no sistēmas operatoriem, lai pārliecinātos par kompensējamo izmaksu apmēru. Tā kā birojs veic enerģētikas politikas administrēšanu, tad šāds risinājums ir loģisks tālākais solis ņemot vērā, ka atbalsta kompensācijas nav vienas apkures sezonas risinājums kā sākotnēji tika pieņemts.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arī paredz, ka  laika posmā no 2022. gada 1. septembra līdz 2022. gada 31. decembrim publiskais tirgotājs galalietotājam piemēro pilnīgu maksas samazinājumu par obligātā iepirkuma un jaudas komponentēm, ieskaitot pievienotās vērtības nodokli, tādējādi minētajā laikposmā elektroenerģijas gala lietotājiem obligātā iepirkuma un jaudas komponenšu maksājumi faktiski netiktu piemēroti, attiecīgajai kompensācijai novirzot elektroenerģijas publiskā tirgotāja ieņēmumus, kas veidojās nepieredzēti augstu elektroenerģijas vairumtirdzniecības cenu dēļ. Tas nozīmē, ka laika posmā no 2022. gada 1. septembra līdz 31. decembrim publiskais tirgotājs izmanto ieņēmumus no darbības elektroenerģijas tirgos obligātā iepirkuma un jaudas komponenšu pilna apmēra samazinājuma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ar noteikumu projektu tiek ieviests arī vienkāršotas shēmas pieslēguma regulējums, kas radīs sistēmisko elastību un atvieglos pieslēgumu ierīkošanu un dos elektroenerģijas pārvades un sadales sistēmas operatoriem rīcības brīvību, ļaujot operatoram un lietotājam par tehniskajiem risinājumiem vienoties savstarpējā līgumā. Vienkāršotas shēmas pieslēguma ierīkošana ļauj elektroenerģijas lietotājiem/ražotājiem, kuru objektiem nav nepieciešama nepārtraukta piekļuve elektroenerģijas sistēmai, izbūvēt sistēmas pieslēgumu īsākos termiņos un ieguldot mazāk finanšu resursus kā tas būtu klasiska pieslēguma ierīkošanas gadījumā. Tādējādi tiek rasts arī papildus risinājums, lai nodrošinātu papildus elektrostaciju pieslēgšanu tīklam, kuras pretējā gadījumā gaidītu jaudu atbrīvošanos tīklā, lai saņemtu tehniskos noteikumus elektrostacijas pieslēguma izbūvei. Savukārt, sistēmas operators, nodrošinot šādus vienkāršotus pieslēgumus, optimizē savas nākotnes izmaksas, kas saistītas ar šo objektu apkalpošanu.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Sistēmas operatori
Elektroenerģijas tirgotāji
SIA ''Enerģijas publiskais tirgotājs''
Saimnieciskās darbības veicēji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Juridiskas personas, kas ir elektroenerģijas galalietotāji (izņemot valsts un pašvaldību iestādes), saņems rēķinu, kurā no valsts budžeta līdzekļiem segta maksa par sistēmas pakalpojumiem un OIK, kā rezultātā personu elektroenerģijas rēķina summu sastādīs elektroenerģijas cena, elektroenerģijas tirdzniecības pakalpojuma izmaksas un attiecināmais PVN.  Elektroenerģijas galalietotājiem maksas samazinājums ir jāattiecina arī pret saviem apakšlietotājiem, ja tādi ir.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sniegs atbalstu uzņēmējiem, kad to elektroenerģijas rēķinos netiks piemērotas sistēmas pakalpojumu un OIK izmaksas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sniegs atbalstu uzņēmējiem, kad to elektroenerģijas rēķinos netiks piemērotas sistēmas pakalpojumu un OIK izmaksas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par projektā paredzēto pasākumu īstenošanai nepieciešamo finansējumu sniegta Energoresursu cenu ārkārtēja pieauguma samazinājuma pasākumu likumā.</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 Saistītie 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 Energoresursu cenu ārkārtēja pieauguma samazinājuma pasākumu likums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mērķis ir novērst sociāli ekonomiskos riskus un tautsaimniecības izaugsmi negatīvi ietekmējošos faktorus, kas saistīti ar iepriekš nepieredzētu energoresursu strauju cenu kāpumu.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Likums nosaka terminētu atbalsta pasākumus, kas mazina strauji pieaugušo energoresursu cenu izraisīto negatīvo ietekmi uz tautsaimniecību un uzņēmējdarbību.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projektam noteikta steidzamība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22-TA-2632</w:t>
    </w:r>
    <w:r>
      <w:br/>
    </w:r>
    <w:r w:rsidR="00000000" w:rsidRPr="00000000" w:rsidDel="00000000">
      <w:rPr>
        <w:rtl w:val="0"/>
      </w:rPr>
      <w:t xml:space="preserve">Izdrukāts 29.07.2026. 21.54 - 2.0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22-TA-2632</w:t>
    </w:r>
    <w:r>
      <w:br/>
    </w:r>
    <w:r w:rsidR="00000000" w:rsidRPr="00000000" w:rsidDel="00000000">
      <w:rPr>
        <w:rtl w:val="0"/>
      </w:rPr>
      <w:t xml:space="preserve">Izdrukāts 29.07.2026. 21.54 - 2.0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anotācija_(ex_ante)_22-TA-2632.docx</dc:title>
</cp:coreProperties>
</file>

<file path=docProps/custom.xml><?xml version="1.0" encoding="utf-8"?>
<Properties xmlns="http://schemas.openxmlformats.org/officeDocument/2006/custom-properties" xmlns:vt="http://schemas.openxmlformats.org/officeDocument/2006/docPropsVTypes"/>
</file>