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automātisko informācijas apmaiņu par pārdevējiem, kuri gūst ienākumus, izmantojot digitālās platformas"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"Noteikumi par automātisko informācijas apmaiņu par pārdevējiem, kuri gūst ienākumus, izmantojot platformas" (turpmāk - Noteikumu projekts) izstrādāts, izpildot likuma "Par nodokļiem un nodevām" 15.panta vienpadsmitajā daļā ietverto deleģējumu (likumprojekts apstiprināts Ministru kabineta š.g. 2.novembra sēdē un iesniegts Saeimā (Nr.1/Lp14)). Tādējādi Noteikumu projekts ir saistīts ar nepieciešamību pārņemt Padomes Direktīvas (ES) 2021/514 (2021.gada 22.marts), ar ko groza Direktīvu 2011/16/ES par administratīvu sadarbību nodokļu jomā (turpmāk – DAC7),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veicinātu nodokļu nomaksu nodokļu maksātājiem, kas gūst ienākumus, pārdodot preces vai sniedzot noteikta veida pakalpojumus, izmantojot digitālās platformas. Nodokļu nomaksa tiks veicināta, ieviešot starptautisko automātisko informācijas apmaiņu par digitālo platformu rīcībā esošu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DAC7 paredzētajam termiņam.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Pēdējos gados ir strauji pieaugusi ekonomikas digitalizācija. Ar platformu operatoru izmantošanu piedāvāto pakalpojumu pārrobežu dimensija ir radījusi sarežģītu vidi, kurā var būt problemātiski izpildīt nodokļu normatīvos aktus un nodrošināt nodokļu saistību izpildi. Valsts ieņēmumu dienests (turpmāk - VID) un citu Eiropas Savienības dalībvalstu nodokļu administrācijām nav pietiekamas informācijas, lai pareizi novērtētu un kontrolētu valstī gūtos ienākumus no komercdarbības, kas veikta ar digitālo platformu starpniecību. Tas ir īpaši problemātiski, ja ar nodokli apliekamie ienākumi tiek gūti, izmantojot digitālas platformas, kas veic uzņēmējdarbību citā valstī vai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Situācija, kad nodokļu administrācijas rīcībā nav informācijas par nodokļu maksātāju ienākumiem, kas gūti, izmantojot digitālās platformas, rada būtiskus nodokļu nemaksāšanas riskus. Tāpat digitālajām platformām nākas nodrošināt savu atbilstību dažādu valstu regulējumiem ar atšķirīgu pieeju attiecībā uz ziņošanas pienākumiem nodokļu administrācijām. Regulējumu atšķirības apgrūtina regulējuma ievērošanu arī tirgotājiem. Ievērojot minēto, nepieciešams ieviest regulējumu, kas būtu harmonizēts globālajā līmenī un uzlabotu tiesisko vidi visām iesaistītajām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iepriekš minētās problēmas, Eiropas Savienības Padome 2021.gada 22.martā pieņēma DAC7. Minētās direktīvas ietvaros tika noteikta automātiskā informācija apmaiņa par digitālo platformu rīcībā esošu informāciju par ienākumiem, ko gūst pārdevēji, kuri, izmantojot digitālās platformas, sniedz noteikta veida pakalpojumus vai pārdot preces. Tādējādi nodokļu administrāciju rīcībā būtu informācija, kas nepieciešama nodokļu kontroles funkciju īstenošanai attiecībā uz personām, kas sniedz pakalpojumus vai pārdod preces, izmantojot digitālās platformas. Tiktu arī nodrošināts regulējums, kas ir harmonizēts daudzās valstīs, tādējādi vienkāršāks un vieglāk izpildāms.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tika veikti grozījumi likumā "Par nodokļiem un nodevām", to papildinot ar 15. panta vienpadsmito daļu, proti, deleģējot Ministru kabinetam izdot noteikumus. Ievērojot deleģējumu, Noteikumu projektā ietverts šāds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u w:val="single"/>
          <w:rtl w:val="0"/>
        </w:rPr>
        <w:t xml:space="preserve">Nosacījumi, kuriem iestājoties, ir sniedzama informācija</w:t>
      </w:r>
      <w:r w:rsidR="00000000" w:rsidRPr="00000000" w:rsidDel="00000000">
        <w:rPr>
          <w:rtl w:val="0"/>
        </w:rPr>
        <w:t xml:space="preserve">. Noteikumu projektā ir paredzēts, ka nodokļu maksātājam jāsniedz VID informācija gadījumā, ja tas atbilst ziņojoša platformas operatora definīcijai. Nodokļu maksātājs tiks parasti uzskatīts par ziņojošu platformas operatoru, ja izpildīsies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ir vienība (piemēram, komercsabiedrība), kas slēdz līgumus ar pārdevējiem par digitālās platformas pieejamību (iespēja pārdevējiem pārdot savas preces vai sniegt pakalpojumus pircējiem, kas slēdz darījumu, izmantojot digitālo platformu);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tam ir saikne ar Latviju (piemēram, nodokļu rezidence, inkorporācija, vadības atrašanās vieta, pastāvīgā pārstāvniecība), vai tam nav saiknes ne ar vienu valsti, kas apmainās ar Latviju ar informāciju, bet tas slēdz līgumus ar Latvijas pārdevējiem par piekļuvi platformai.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nav izslēgts platformas operators (tas pierādījis VID, ka tā biznesa modelis ir tāds, ka tam nav pārdevēju, par kuriem būtu jāsniedz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u w:val="single"/>
          <w:rtl w:val="0"/>
        </w:rPr>
        <w:t xml:space="preserve"> Iesniedzamās informācijas apjoms</w:t>
      </w:r>
      <w:r w:rsidR="00000000" w:rsidRPr="00000000" w:rsidDel="00000000">
        <w:rPr>
          <w:rtl w:val="0"/>
        </w:rPr>
        <w:t xml:space="preserve">. Informācija attiecas uz ienākumiem, ko pārdevējs gūst no nekustamā īpašuma iznomāšanas, individuālu pakalpojumu sniegšanas, preču pārdošanas vai jebkura transporta veida iznomāšanas. Informācija sevī ietver gan pārdevēju identificējošo informāciju, gan kopējo ienākuma apjomu pārskata periodā, sadalīljumā pa ceturkšņiem, kā arī, noteiktajos gadījumos attiecīgo darbību (darījumu) skaitu un dienu skaitu, cik pārskata periodā nekustamais īpašums bija iznomāts.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u w:val="single"/>
          <w:rtl w:val="0"/>
        </w:rPr>
        <w:t xml:space="preserve">Kārtība, kādā informācija tiek iegūta, pārbaudīta un iesniegta VID</w:t>
      </w:r>
      <w:r w:rsidR="00000000" w:rsidRPr="00000000" w:rsidDel="00000000">
        <w:rPr>
          <w:rtl w:val="0"/>
        </w:rPr>
        <w:t xml:space="preserve">. Atkarībā no informācijas veida un situācijas, informācija tiek iegūta no dažādiem avotiem. Tajā skaitā, ziņojošais platformu operators iegūst informāciju par pārdevējiem no pašiem pārdevējiem. Minēto informāciju noteiktajos gadījumos ir jāpārbauda, salīdzinot ar publiski pieejamu informāciju vai ziņojoša platformas operatora rīcībā esošu informāciju. Daļu informācijas ziņojošais platformu operators apkopo pats, ņemot vērā pārdevēju darbību platformā (piemēram, ienākumu apjoms, darījumu skaits u.c.). Informāciju par pārdevēju rezidenci regulējuma mērķim, ziņojošais platformu operators balsta uz pārdevēju sniegto informāciju (t.sk. par galveno adresi), to salīdzinot ar ziņojoša platformas operatora rīcībā esošu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Ziņojošais platformas operators sniedz VID ziņas reizi gadā - līdz 31.janvārim par iepriekšēju pārskata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u w:val="single"/>
          <w:rtl w:val="0"/>
        </w:rPr>
        <w:t xml:space="preserve">Pasākumi, kādi veicami automātiskās informācijas apmaiņas nodrošināšanai</w:t>
      </w:r>
      <w:r w:rsidR="00000000" w:rsidRPr="00000000" w:rsidDel="00000000">
        <w:rPr>
          <w:rtl w:val="0"/>
        </w:rPr>
        <w:t xml:space="preserve">. Lai automātiskā informācijas apmaiņa darbotos efektīvi, Noteikumu projektā paredzēti noteikti pasākumi. Tajā skaitā, pienākums glabāt informāciju noteiktu laika periodu, pienākums ieviest efektīvu mehānismu, lai pārdevēji sniegtu patiesu informāciju, pienākums noteiktajos gadījumos reģistrēt ziņojošo platformas operatoru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u w:val="single"/>
          <w:rtl w:val="0"/>
        </w:rPr>
        <w:t xml:space="preserve">Kārtība, kādā VID veic automātisko informācijas apmaiņu.</w:t>
      </w:r>
      <w:r w:rsidR="00000000" w:rsidRPr="00000000" w:rsidDel="00000000">
        <w:rPr>
          <w:rtl w:val="0"/>
        </w:rPr>
        <w:t xml:space="preserve"> VID apmainās ar informāciju ar citu valstu kompetentām iestādēm reizi gadā (divu mēnešu laikā pēc attiecīgā pārskata gada). Informācija tiek nosūtīta tām valstīm (ar kurām ir tiesisks pamats informācijas apmaiņai), par kuru rezidentiem VID saņēma informāciju no platformas, kas sniedza informāciju VID. Tāpat VID saņems informāciju no citām valstīm par Latvijas rezidentu gūtajiem ienākumiem platformās, par kurām informācija tika sniegta citās valstīs.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kas veic saimniecisko darbību, pārdodot preces vai sniedzot noteikta veida pakalpojumus, izmantojot digitālās platformas.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Fiziskajām personām, kas veic saimniecisko darbību, pārdodot preces vai sniedzot noteikta veida pakalpojumus, izmantojot digitālās platformas, būs jārēķinās, ka informācija par to ienākumiem, kas gūti platformā, tiks nodoti šo personu rezidences valstij nodokļu kontroles funkciju nodrošināšanai. Tādējādi minētajām personām tiks uzlabota saimnieciskās darbības vide, jo mazināsies negodīga konkurence.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platformu operatori (uzņēmumi, kas slēdz līgumus ar pārdevējiem par piekļuvi digitālām platformām)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platformu operatoriem radīsies pienākums sniegt ziņas VID. Taču tas nodrošinās vienveidīgas prasības globālajā līmenī, jo vienotas prasības būs visās Eiropas Savienības un vairākās citās valstīs, līdz ar to, platformu operatoriem zudīs pienākums vienlaikus izpildīt dažādu valstu atšķirīgas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uzlabota uzņēmējdarbības vide platformu ekonomikā.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samazināta konkurences kropļošana.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samazināta konkurences kropļošana.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izpildot likuma "Par nodokļiem un nodevām" 15.panta vienpadsmitajā daļā noteikto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Atbildība par Noteikumu projektā ietvertā regulējuma pārkāpumiem ir paredzēta likuma "Par nodokļiem un nodevām" 32.</w:t>
      </w:r>
      <w:r w:rsidR="00000000" w:rsidRPr="00000000" w:rsidDel="00000000">
        <w:rPr>
          <w:vertAlign w:val="superscript"/>
          <w:rtl w:val="0"/>
        </w:rPr>
        <w:t xml:space="preserve">5</w:t>
      </w:r>
      <w:r w:rsidR="00000000" w:rsidRPr="00000000" w:rsidDel="00000000">
        <w:rPr>
          <w:rtl w:val="0"/>
        </w:rPr>
        <w:t xml:space="preserve"> panta ceturtajā daļā.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32021L0514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Direktīva (ES) 2021/514 (2021.gada 22.marts), ar ko groza Direktīvu 2011/16/ES par administratīvu sadarbību nodokļu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daļēji tiek pārņemta Padomes Direktīva (ES) 2021/514 (2021.gada 22.marts), ar ko groza Direktīvu 2011/16/ES par administratīvu sadarbību nodokļu jomā, kas paredz noteikt automātisko informācijas apmaiņu par digitālo platformu rīcībā esošu informāciju gan ar Eiropas Savienības, gan ar trešo valstu kompetentām iestādēm.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Direktīva (ES) 2021/514 (2021.gada 22.marts), ar ko groza Direktīvu 2011/16/ES par administratīvu sadarbību nodokļu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Padomes Direktīvas (ES) 2021/514 (2021.gada 22.marts), ar ko groza Direktīvu 2011/16/ES par administratīvu sadarbību nodokļu jomā (turpmāk - DAC7) 1.panta 1.punkts un V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"Grozījumi likumā "Par nodokļiem un nodevām" (Nr.1/Lp14) 5.pantā ietvertā likuma 22.</w:t>
            </w:r>
            <w:r w:rsidR="00000000" w:rsidRPr="00000000" w:rsidDel="00000000">
              <w:rPr>
                <w:sz w:val="24"/>
                <w:vertAlign w:val="superscript"/>
                <w:rtl w:val="0"/>
              </w:rPr>
              <w:t xml:space="preserve">4</w:t>
            </w:r>
            <w:r w:rsidR="00000000" w:rsidRPr="00000000" w:rsidDel="00000000">
              <w:rPr>
                <w:sz w:val="24"/>
                <w:rtl w:val="0"/>
              </w:rPr>
              <w:t xml:space="preserve">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daļā attiecībā uz d) apakšpunkta 27.punktu. Savukārt a) – c) apakšpunkts un V pielikums pārējā apjomā tiek pārņemts ar Noteikumu projektu, bet d) apakšpunkta 26.punkts tiks pārņemts ar citiem likuma “Par nodokļiem un nodevām” grozījumiem, kuros tiks pārņemts direktīvas regulējums par kopīgām revīzijām (atbildīgā iestāde – FM, pārņemšanas termiņš – 31.12.2023.).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šo Noteikumu projektu netiek pārņemts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Paredzēts pārņemt ar grozījumiem MK 2013.gada 5.novembra noteikumos Nr.1245 “Kārtība, kādā tiek veikta informācijas apmaiņa nodokļu jomā starp Latvijas un citu Eiropas Savienības dalībvalstu kompetentajām iestādēm un ārvalstu kompetentajām iestādēm, ar kurām ir noslēgti Latvijas Republikas Saeimas apstiprināti starptautiskie līgumi” (turpmāk – noteikumi Nr.1245).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1.panta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šo Noteikumu projektu netiek pārņemts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Paredzēts pārņemt ar grozījumiem noteikumos Nr.1245.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1.panta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šo Noteikumu projektu netiek pārņemts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Paredzēts pārņemt ar grozījumiem noteikumos Nr.1245.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1.panta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šo Noteikumu projektu netiek pārņemts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Paredzēts pārņemt ar grozījumiem noteikumos Nr.1245.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1.panta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šo Noteikumu projektu netiek pārņemts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Paredzēts pārņemt ar grozījumiem noteikumos Nr.1245.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1.panta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šo Noteikumu projektu netiek pārņemts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Paredzēts pārņemt ar grozījumiem noteikumos Nr.1245.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Daļēji bija pārņemts ar likuma "Grozījumi likumā "Par nodokļiem un nodevām"” (Nr.1/Lp14) 2.pantu.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1.panta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šo Noteikumu projektu netiek pārņemts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Komisijas īstenošanas regulu.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1.panta 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šo Noteikumu projektu netiek pārņemts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likuma "Grozījumi likumā "Par nodokļiem un nodevām"" (Nr.1/Lp14) 4.pantu.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1.panta 11.punkts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šo Noteikumu projektu netiek pārņemts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likuma "Grozījumi likumā "Par nodokļiem un nodevām"" (Nr.1/Lp14) 4.pantu.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1.panta 12.punkts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šo Noteikumu projektu netiek pārņemts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Paredzēts pārņemt ar citiem grozījumiem likumā “Par nodokļiem un nodevām” (atbildīgā iestāde – FM, pārņemšanas termiņš – 31.12.2023.).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1.panta 13.punkts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šo Noteikumu projektu netiek pārņemts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Daļēji bija pārņemts ar jau spēkā esošo regulējumu (likuma “Par nodokļiem un nodevām” 18.1un 22.pants), kā arī daļēji ar likuma "Grozījumi likumā "Par nodokļiem un nodevām"" (Nr.1/Lp14) 4.pantu.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1.panta 14. – 17.punkts.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šo Noteikumu projektu netiek pārņemts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Normas adresētas Eiropas Komisijai.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1.panta 18.punkts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Daļēji bija pārņemts ar likuma "Grozījumi likumā "Par nodokļiem un nodevām"" (Nr.1/Lp14) 5.pantu.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1.panta 19.punkts.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šo Noteikumu projektu netiek pārņemts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bija pārņemts ar likuma "Grozījumi likumā "Par nodokļiem un nodevām"" (Nr.1/Lp14)) 6.pantu.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5.Pielikuma I iedaļa 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5.Pielikuma I iedaļa 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5.Pielikuma I iedaļa 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5.Pielikuma II iedaļa 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un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5.Pielikuma II iedaļa B(1)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5.Pielikuma II iedaļa B(2)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5.Pielikuma II iedaļa B(3)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5.Pielikuma II iedaļa B(4)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5.Pielikuma II iedaļa C(1)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5.Pielikuma II iedaļa C(2)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5.Pielikuma II iedaļa C(3)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5.Pielikuma II iedaļa D(1)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5.Pielikuma II iedaļa D(2)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5.Pielikuma II iedaļa 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5.Pielikuma II iedaļa F(1)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5.Pielikuma II iedaļa F(2)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18. un 48.punkts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5.Pielikuma II iedaļa F(3)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5.Pielikuma II iedaļa 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5.Pielikuma II iedaļa H(1)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5.Pielikuma II iedaļa H(2)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5.Pielikuma III iedaļa A(1)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5.Pielikuma III iedaļa A(2)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5.Pielikuma III iedaļa A(3)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5.Pielikuma III iedaļa A(4)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5.Pielikuma III iedaļa A(5)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5.Pielikuma III iedaļa A(6)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5.Pielikuma III iedaļa A(7)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5.Pielikuma III iedaļa B(1)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35.1.apakšpunkts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5.Pielikuma III iedaļa B(2)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35.2.apakšpunkts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5.Pielikuma III iedaļa B(3)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35.3.apakšpunkts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5.Pielikuma IV iedaļa A(2)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5.Pielikuma IV iedaļa B(1)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5.Pielikuma IV iedaļa B(2)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"Par nodokļiem un nodevām" - 32.</w:t>
            </w:r>
            <w:r w:rsidR="00000000" w:rsidRPr="00000000" w:rsidDel="00000000">
              <w:rPr>
                <w:sz w:val="24"/>
                <w:vertAlign w:val="superscript"/>
                <w:rtl w:val="0"/>
              </w:rPr>
              <w:t xml:space="preserve">5</w:t>
            </w:r>
            <w:r w:rsidR="00000000" w:rsidRPr="00000000" w:rsidDel="00000000">
              <w:rPr>
                <w:sz w:val="24"/>
                <w:rtl w:val="0"/>
              </w:rPr>
              <w:t xml:space="preserve">.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5.Pielikuma IV iedaļa 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5.Pielikuma IV iedaļa F</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5.Pielikuma IV iedaļa F(2)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5.Pielikuma IV iedaļa F(3)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5.Pielikuma IV iedaļa F(4)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5.Pielikuma IV iedaļa F(5)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5.Pielikuma IV iedaļa F(6)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DAC7 5.Pielikuma IV iedaļa F(7)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48. un 49.punkts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radīsies funkcija kontrolēt digitālos platformu operatorus attiecībā uz ziņošanas pienākuma izpildi.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22-TA-2968</w:t>
    </w:r>
    <w:r>
      <w:br/>
    </w:r>
    <w:r w:rsidR="00000000" w:rsidRPr="00000000" w:rsidDel="00000000">
      <w:rPr>
        <w:rtl w:val="0"/>
      </w:rPr>
      <w:t xml:space="preserve">Izdrukāts 29.07.2026. 21.37 - 1.0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22-TA-2968</w:t>
    </w:r>
    <w:r>
      <w:br/>
    </w:r>
    <w:r w:rsidR="00000000" w:rsidRPr="00000000" w:rsidDel="00000000">
      <w:rPr>
        <w:rtl w:val="0"/>
      </w:rPr>
      <w:t xml:space="preserve">Izdrukāts 29.07.2026. 21.37 - 1.0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anotācija_(ex_ante)_22-TA-2968.docx</dc:title>
</cp:coreProperties>
</file>

<file path=docProps/custom.xml><?xml version="1.0" encoding="utf-8"?>
<Properties xmlns="http://schemas.openxmlformats.org/officeDocument/2006/custom-properties" xmlns:vt="http://schemas.openxmlformats.org/officeDocument/2006/docPropsVTypes"/>
</file>