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Ludzas novada pašvaldībai piederošo nekustamo īpašumu daļu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otrā daļa, 43. pants, likuma "Par autoceļiem" 4. panta pirmā daļa un Ludzas novada pašvaldības domes 2025. gada 24. jūlija lēmumu Nr. 266 (protokols Nr.9, 6.&amp;) “Par zemes vienību ar kadastra apzīmējumiem 6801 007 0220 un 6801 007 0225 nodošanu bez atlīdzības īpašumā valstij Satiksmes ministrijas  personā” (turpmāk – Ludzas novada pašvaldības domes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pārņemtu bez atlīdzības valsts īpašumā Satiksmes ministrijas valdījumā Ludzas novada pašvaldībai piederošo nekustamo īpašumu daļas, kas nepieciešamas būvprojekta “Valsts galvenā autoceļa A12 “Jēkabpils – Rēzekne – Ludza – Krievijas robeža (Terehova)” posma no 125,60 līdz 129,300 km pārbūve”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ņemot vērā Ludzas novada pašvaldības domes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bez atlīdzības valsts īpašumā Satiksmes ministrijas valdījumā Ludzas novada pašvaldības domei piederošo: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“Maskavas apvedceļš 22” (nekustamā īpašuma kadastra Nr. 6801 007 0102) daļu – zemes vienību (zemes vienības kadastra apzīmējums 6801 007 0225) 0,0321 ha platībā – Ludzā, Ludzas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“Maskavas apvedceļš 30” (nekustamā īpašuma kadastra Nr. 6801 007 0200) daļu – zemes vienību (zemes vienības kadastra apzīmējums 6801 007 0220) 0,034 ha platībā – Ludzā, Ludzas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“Maskavas apvedceļš 22” (nekustamā īpašuma kadastra Nr. 6801 007 0102) ir ierakstīts Latgales rajona tiesas Ludzas pilsētas zemesgrāmatas nodalījumā Nr. 100000874376.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“Maskavas apvedceļš 22” (nekustamā īpašuma kadastra Nr. 6801 007 0102) sastāvā esošajai zemes vienībai ar kadastra apzīmējumu 6801 007 0225 ir noteikti šādi apgrūtinājumi (saskaņā ar Nekustamā īpašuma valsts kadastra informācijas sistēmas (turpmāk – NĪVKS)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0,0321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 0,0321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“Maskavas apvedceļš 30” (nekustamā īpašuma kadastra Nr. 6801 007 0200) ir ierakstīts ir ierakstīts Latgales rajona tiesas Ludzas pilsētas zemesgrāmatas nodalījumā Nr. 100000559795.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“Maskavas apvedceļš 30” (nekustamā īpašuma kadastra Nr. 6801 007 0200) sastāvā esošajai zemes vienībai ar kadastra apzīmējumu 6801 007 0220 ir noteikti šādi apgrūtinājumi (saskaņā ar Nekustamā īpašuma valsts kadastra informācijas sistēmas (turpmāk – NĪVKS)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 0,0002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0,0045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0,0340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110 kilovolti – 0,0045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apgrūtinājumi neietekmē turpmāko nekustamo īpašumu uzturēšanu. Nākamajam nekustamo īpašumu valdītājam, rīkojoties ar nekustamajiem īpašumiem,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nekustamo īpašumu lietošanas mērķis ir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apstākļiem, kad nekustamie īpašumi vairs nebūs nepieciešami Satiksmes ministrijai autoceļu valsts pārvaldes funkcijas īstenošanai, saskaņā ar rīkojuma projekta 2.2.apakšpunktu tie bez atlīdzības tiks nodoti atpakaļ Ludzas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“Valsts galvenā autoceļa A12 “Jēkabpils – Rēzekne – Ludza – Krievijas robeža (Terehova)” posma no 125,60 līdz 129,300 km pārbūve” īstenošanas laikā izbūvētie objekti būs atzīstami par zemes vienību neatņemamu sastāvdaļu, kas kopīgi veidos lietu kopību un nebūs atdalāmi, un kopā tiks nodoti Ludzas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 panta pirmo daļu nekustamie īpašumi tiks nodoti valsts sabiedrības ar ierobežotu atbildību „Latvijas Valsts ceļi” pārziņā.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“Valsts galvenā autoceļa A12 “Jēkabpils – Rēzekne – Ludza – Krievijas robeža (Terehova)” posma no 125,60 līdz 129,300 km pārbūve” īstenošana nav iespējama bez rīkojuma projektā minēto Ludzas novada pašvaldībai piederošo nekustamo īpašumu pārņemšanas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bez atlīdzības pārņemt valsts īpašumā Satiksmes ministrijas valdījumā Ludzas novada pašvaldībai piederošos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Autoceļa lietotāji. Nekustamie īpašumi ir nepieciešami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 Izdevumi, kas saistīti ar nekustamo īpašumu ierakstīšanu zemesgrāmatā, tiks segti no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uzturēšanas izdevumi tiks segti no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25-TA-2028</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25-TA-2028</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anotācija_(ex_ante)_25-TA-2028.docx</dc:title>
</cp:coreProperties>
</file>

<file path=docProps/custom.xml><?xml version="1.0" encoding="utf-8"?>
<Properties xmlns="http://schemas.openxmlformats.org/officeDocument/2006/custom-properties" xmlns:vt="http://schemas.openxmlformats.org/officeDocument/2006/docPropsVTypes"/>
</file>