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"Emisijas kvotu izsolīšanas instrumenta finansēto projektu atklāta konkursa "Sabiedrības izpratnes veicināšana par klimatneitralitātes un klimatnoturības nozīmi un iespējām"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“Emisijas kvotu izsolīšanas instrumenta finansēto projektu atklāta konkursa “Sabiedrības izpratnes veicināšana par klimatneitralitātes un klimatnoturības nozīmi un iespējām” nolikums” projekts (turpmāk – noteikumu projekts) ir izstrādāts, pamatojoties uz likuma “Par piesārņojumu” 32.2 panta 4.6 daļu, kas nosaka Ministru kabinetam izdot atklāto projektu iesnieguma konkursa nolikumus par emisijas kvotu izsoļu ieņēmumu izmantošanu likuma “Par piesārņojumu” 32.2 panta 4.4 daļas 1. un 2. punktā minētajiem mērķiem. Konkursa nolikumā noteikti projektu iesniegumu vērtēšanas kritēriji, projektu iesniegumu iesniegšanas, izskatīšanas, apstiprināšanas un finansējuma piešķiršanas kārtība, kā arī projektu īstenošanas, pārskatu iesniegšanas un pārbaudes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likuma “Par piesārņojumu” 32.2 panta 4.4 daļas 2.punkta c. apakšpunktā minētajai atbalsta aktivitātei – “īstenot izglītojošus pasākumus, kuru rezultātā uzlabojas sabiedrības izpratne un zināšanas par klimata pārmaiņām un pasākumiem, kas veicami, lai tās mazinātu un nodrošinātu pielāgošanos klimata pārmaiņām, un kuri veicina patērētāju paradumu maiņu, kā arī sekmē zemas oglekļa emisijas ekonomikas attīstību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mērķis</w:t>
      </w:r>
      <w:r w:rsidR="00000000" w:rsidRPr="00000000" w:rsidDel="00000000">
        <w:rPr>
          <w:rtl w:val="0"/>
        </w:rPr>
        <w:t xml:space="preserve"> ir apstiprināt atklāta projektu iesniegumu konkursa “Sabiedrības izpratnes veicināšana par klimatneitralitātātes un klimatnoturības nozīmi un iespējām” (</w:t>
      </w:r>
      <w:r w:rsidR="00000000" w:rsidRPr="00000000" w:rsidDel="00000000">
        <w:rPr>
          <w:u w:val="single"/>
          <w:rtl w:val="0"/>
        </w:rPr>
        <w:t xml:space="preserve">turpmāk – konkurss</w:t>
      </w:r>
      <w:r w:rsidR="00000000" w:rsidRPr="00000000" w:rsidDel="00000000">
        <w:rPr>
          <w:rtl w:val="0"/>
        </w:rPr>
        <w:t xml:space="preserve">)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mērķis</w:t>
      </w:r>
      <w:r w:rsidR="00000000" w:rsidRPr="00000000" w:rsidDel="00000000">
        <w:rPr>
          <w:rtl w:val="0"/>
        </w:rPr>
        <w:t xml:space="preserve"> ir veicināt sabiedrības izpratni par klimatneitralitātes un klimatnoturības nozīmi, sekmējot un popularizējot klimatam draudzīgu rīcību un demonstrējot sabiedrībai labas prakses piemērus.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Apvienoto Nāciju Organizācijas (turpmāk – ANO) Vispārējās konvencijas par klimata pārmaiņām Parīzes nolīguma</w:t>
      </w:r>
      <w:r w:rsidR="00000000" w:rsidRPr="00000000" w:rsidDel="00000000">
        <w:rPr>
          <w:b w:val="1"/>
          <w:rtl w:val="0"/>
        </w:rPr>
        <w:t xml:space="preserve">[1]</w:t>
      </w:r>
      <w:r w:rsidR="00000000" w:rsidRPr="00000000" w:rsidDel="00000000">
        <w:rPr>
          <w:rtl w:val="0"/>
        </w:rPr>
        <w:t xml:space="preserve"> pieņemšanas 2015. gadā un apstiprinātu klimata mērķu definēšanu</w:t>
      </w:r>
      <w:r w:rsidR="00000000" w:rsidRPr="00000000" w:rsidDel="00000000">
        <w:rPr>
          <w:b w:val="1"/>
          <w:rtl w:val="0"/>
        </w:rPr>
        <w:t xml:space="preserve">[2]</w:t>
      </w:r>
      <w:r w:rsidR="00000000" w:rsidRPr="00000000" w:rsidDel="00000000">
        <w:rPr>
          <w:rtl w:val="0"/>
        </w:rPr>
        <w:t xml:space="preserve">, balstoties uz labākajām pieejamajām zinātnes atziņām, klimata pārmaiņu jautājums ir ieguvis lielu nozīmi ne tikai visu pasaules valstu politikas veidošanā, bet arī katra indivīda sadzīvē un uzņēmējdarbībā. Esošā situācija ir radījusi nepieciešamību valstīm uzņemties lielāku atbildību izglītot, skaidrot cilvēku aktivitāšu un klimata pārmaiņu mijiedarbību un klimatam draudzīgas rīcības pieejas izmantošanu, lai mazinātu katra indivīda darbības ietekmi uz klimata pārmaiņu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tiek piešķirta būtiska loma Eiropas Savienības (turpmāk – ES) klimata mērķu sasniegšanā, samazinot siltumnīcefekta gāzu emisijas par vismaz 55% līdz 2030. gadam, kā arī klimatneitralitātes sasniegšanā vismaz līdz 2050. gadam. Klimatneitralitāte ir gala mērķis (stāvoklis), kad cilvēka radītā saimnieciskā darbība nerada ietekmi uz klimatu. Tas nozīmē, ka siltumnīcefektu izraisošās gāzes vairs atmosfērā nenonāk vai arī, ja nonāk, tad tās tiek kompensētas ar CO2 piesaisti (piemēram, stādot mežus).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izpratnes veicināšana par klimatneitralitātes un klimatnoturības nozīmi un tās radītām iespējam ir svarīgs nosacījums, kas ir pamatots gan ES, gan Latvijas ietvaros pieņemtajās iniciatīvās un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tiek aktīvi atbalstīta sabiedrības iesaiste ar klimata pārmaiņu saistītu iniciatīvu un plānošanas dokumentu īstenošanā, tai skaitā Eiropas Zaļais kurss</w:t>
      </w:r>
      <w:r w:rsidR="00000000" w:rsidRPr="00000000" w:rsidDel="00000000">
        <w:rPr>
          <w:b w:val="1"/>
          <w:rtl w:val="0"/>
        </w:rPr>
        <w:t xml:space="preserve">[3]</w:t>
      </w:r>
      <w:r w:rsidR="00000000" w:rsidRPr="00000000" w:rsidDel="00000000">
        <w:rPr>
          <w:rtl w:val="0"/>
        </w:rPr>
        <w:t xml:space="preserve">, tiesību aktu pakotne “Gatavi mērķrādītājam 55%”</w:t>
      </w:r>
      <w:r w:rsidR="00000000" w:rsidRPr="00000000" w:rsidDel="00000000">
        <w:rPr>
          <w:b w:val="1"/>
          <w:rtl w:val="0"/>
        </w:rPr>
        <w:t xml:space="preserve">[4]</w:t>
      </w:r>
      <w:r w:rsidR="00000000" w:rsidRPr="00000000" w:rsidDel="00000000">
        <w:rPr>
          <w:rtl w:val="0"/>
        </w:rPr>
        <w:t xml:space="preserve">, kā arī Latvijas pieņemto politikas plānošanas dokumentu īstenošanā, piemēram, tādiem kā Latvijas stratēģija klimatneitralitātes sasniegšanai līdz 2050.gadam</w:t>
      </w:r>
      <w:r w:rsidR="00000000" w:rsidRPr="00000000" w:rsidDel="00000000">
        <w:rPr>
          <w:b w:val="1"/>
          <w:rtl w:val="0"/>
        </w:rPr>
        <w:t xml:space="preserve">[5]</w:t>
      </w:r>
      <w:r w:rsidR="00000000" w:rsidRPr="00000000" w:rsidDel="00000000">
        <w:rPr>
          <w:rtl w:val="0"/>
        </w:rPr>
        <w:t xml:space="preserve">, Latvijas Nacionālais attīstības plāns 2021-2027. gadam</w:t>
      </w:r>
      <w:r w:rsidR="00000000" w:rsidRPr="00000000" w:rsidDel="00000000">
        <w:rPr>
          <w:b w:val="1"/>
          <w:rtl w:val="0"/>
        </w:rPr>
        <w:t xml:space="preserve">[6]</w:t>
      </w:r>
      <w:r w:rsidR="00000000" w:rsidRPr="00000000" w:rsidDel="00000000">
        <w:rPr>
          <w:rtl w:val="0"/>
        </w:rPr>
        <w:t xml:space="preserve">, Latvijas ilgtspējīgās attīstības stratēģija līdz 2030. gadam</w:t>
      </w:r>
      <w:r w:rsidR="00000000" w:rsidRPr="00000000" w:rsidDel="00000000">
        <w:rPr>
          <w:b w:val="1"/>
          <w:rtl w:val="0"/>
        </w:rPr>
        <w:t xml:space="preserve">[7]</w:t>
      </w:r>
      <w:r w:rsidR="00000000" w:rsidRPr="00000000" w:rsidDel="00000000">
        <w:rPr>
          <w:rtl w:val="0"/>
        </w:rPr>
        <w:t xml:space="preserve"> un Latvijas pielāgošanās klimata plāns laika posmam līdz 2030. gadam</w:t>
      </w:r>
      <w:r w:rsidR="00000000" w:rsidRPr="00000000" w:rsidDel="00000000">
        <w:rPr>
          <w:b w:val="1"/>
          <w:rtl w:val="0"/>
        </w:rPr>
        <w:t xml:space="preserve">[8]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ar valsts finansējuma atbalstu ir īstenotas vairākas ar klimata pārmaiņām saistītas sabiedrības informēšanas aktivitātes sabiedriskās apziņas veidošanai un izglītošanai: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w:t>
      </w:r>
      <w:r w:rsidR="00000000" w:rsidRPr="00000000" w:rsidDel="00000000">
        <w:rPr>
          <w:rtl w:val="0"/>
        </w:rPr>
        <w:t xml:space="preserve"> </w:t>
      </w:r>
      <w:r w:rsidR="00000000" w:rsidRPr="00000000" w:rsidDel="00000000">
        <w:rPr>
          <w:u w:val="single"/>
          <w:rtl w:val="0"/>
        </w:rPr>
        <w:t xml:space="preserve">Klimata pārmaiņu finanšu instrument</w:t>
      </w:r>
      <w:r w:rsidR="00000000" w:rsidRPr="00000000" w:rsidDel="00000000">
        <w:rPr>
          <w:rtl w:val="0"/>
        </w:rPr>
        <w:t xml:space="preserve">a finansētais projektu atklātais konkurss "Sabiedrības izpratnes attīstīšana par siltumnīcefekta gāzu emisiju samazināšanas nozīmi un iespējām"</w:t>
      </w:r>
      <w:r w:rsidR="00000000" w:rsidRPr="00000000" w:rsidDel="00000000">
        <w:rPr>
          <w:b w:val="1"/>
          <w:rtl w:val="0"/>
        </w:rPr>
        <w:t xml:space="preserve">[9]</w:t>
      </w:r>
      <w:r w:rsidR="00000000" w:rsidRPr="00000000" w:rsidDel="00000000">
        <w:rPr>
          <w:rtl w:val="0"/>
        </w:rPr>
        <w:t xml:space="preserve"> (turpmāk - KPFI projektu konkurss), kas tika īstenots 2010. gadā. KPFI projektu konkursa mērķis bija veicināt sabiedrības izpratni par siltumnīcefekta gāzu emisiju samazināšanas nozīmi un iespējām, sekmējot pamatotu lēmumu pieņemšanu un videi nekaitīgu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w:t>
      </w:r>
      <w:r w:rsidR="00000000" w:rsidRPr="00000000" w:rsidDel="00000000">
        <w:rPr>
          <w:rtl w:val="0"/>
        </w:rPr>
        <w:t xml:space="preserve"> </w:t>
      </w:r>
      <w:r w:rsidR="00000000" w:rsidRPr="00000000" w:rsidDel="00000000">
        <w:rPr>
          <w:u w:val="single"/>
          <w:rtl w:val="0"/>
        </w:rPr>
        <w:t xml:space="preserve">Latvijas Vides aizsardzības fonda</w:t>
      </w:r>
      <w:r w:rsidR="00000000" w:rsidRPr="00000000" w:rsidDel="00000000">
        <w:rPr>
          <w:rtl w:val="0"/>
        </w:rPr>
        <w:t xml:space="preserve"> projektu konkurss (turpmāk – LVAF projektu konkurss), kas tika īstenots 2021. un 2022. gadā divās kārtās ar nosaukumu „Atbildīgs dzīvesveids” aktivitātē “Sabiedrības vides apziņas veicināšana medijos”. LVAF projektu konkursa mērķis ir finansiāli atbalstīt sabiedrības izglītošanas projektus mediju vidē, veicinot attiecīgā projekta mērķauditorijas paradumu maiņu ikdienas sadzīvē. Jāatzīmē, ka LVAF projektu konkursa ietvaros papildus klimata pārmaiņu jautājumiem tika aptverti arī dabas un vides aizsardzības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ANO Vispārējā konvencija par klimata pārmaiņām; https://likumi.lv/ta/lv/starptautiskie-ligumi/id/1730.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ANO Vispārējās konvencijas par klimata pārmaiņām Parīzes nolīguma 2.(a) panta definētais klimata mērķis – “ierobežojot globālo vidējās temperatūras pieaugumu krietni zem 2 °C atzīmes salīdzinājumā ar pirmsindustriālā laikmeta līmeni un tiecoties temperatūras kāpumu iegrožot līdz 1,5 °C salīdzinājumā ar pirmsindustriālā laikmeta līmeni, atzīstot, ka tas ievērojami mazinātu klimata pārmaiņu riskus un ietekmi; https://likumi.lv/ta/lv/starptautiskie-ligumi/id/1730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Eiropas zaļais kurss: https://eur-lex.europa.eu/resource.html?uri=cellar:b828d165-1c22-11ea-8c1f-01aa75ed71a1.0014.02/DOC_1&amp;format=PDF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“Gatavi mērķrādītājam 55%”. https://www.consilium.europa.eu/lv/policies/green-deal/fit-for-55-the-eu-plan-for-a-green-transition/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Latvijas stratēģija klimatneitralitātes sasniegšanai līdz 2050. gadam: http://polsis.mk.gov.lv/documents/6641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Latvijas Nacionālais attīstības plāns 2021.-2027. gadam (NAP2027): http://polsis.mk.gov.lv/documents/6945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Latvijas ilgtspējīgas attīstības stratēģija (LIAS)  līdz 2030. gadam: http://polsis.mk.gov.lv/documents/3323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Latvijas pielāgošanās klimata plāns laika posmam līdz 2030. gadam: http://polsis.mk.gov.lv/documents/6507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w:t>
      </w:r>
      <w:r w:rsidR="00000000" w:rsidRPr="00000000" w:rsidDel="00000000">
        <w:rPr>
          <w:rtl w:val="0"/>
        </w:rPr>
        <w:t xml:space="preserve">Ministru kabineta 2010. gada 17. augusta noteikumi Nr. 789 “Klimata pārmaiņu finanšu instrumenta finansēto projektu atklāta konkursa "Sabiedrības izpratnes attīstīšana par siltumnīcefekta gāzu emisiju samazināšanas nozīmi un iespējām"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klimata pārmaiņu jautājumu pieaugošo nozīmi un ar to saistītās informācijas plūsmu, kā arī aktivitātēm gan starptautiskā un nacionālā līmenī, ir nepieciešams atjaunināt un intensificēt informācijas plūsmu un tēmu izklāstu par augstāk minēto jautājumu, izmantojot gan plašsaziņas līdzekļus, gan pašas sabiedrības iesaistes pasākumus, kas tiek organizēti valsts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nodrošināta sabiedrībai aktuālā informācija par klimata pārmaiņu jautājumiem un veicināta mijiedarbība (atgriezeniskā saite) starp valsts veikto klimata politiku, tās īstenotajiem pasākumiem un sabiedrības iekļaušanu klimata politikas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regulāru atjauninātas informācijas sniegšanu sabiedrībai par dažādiem tematiskiem jautājumiem klimata pārmaiņu jomā un veicinātu klimatam draudzīgu rīcību katra indivīda sadzīvē un saimnieciskajā darbībā, ir nepieciešams regulāri sniegt atjauninātu, ticamu, pārliecinošu un uz faktiem un labas prakses piemēriem balstītu informāciju. Šādas pieejas nodrošināšanai ir nepieciešams piesaistīt visa veida masu informācijas līdzekļus un tās iespējas sasniegt visplašāko mērķauditoriju, kā arī valsts tiešās pārvaldes iestādes, pašvaldības un tās iestādes, biedrības un nodibinājumus, kas nodrošinātu sabiedrības apzinīguma veicināšanas pasākumus, tai skaitā diskusiju ar mērķauditoriju dažādās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sastāv no 12 nodaļām: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 nodaļa</w:t>
      </w:r>
      <w:r w:rsidR="00000000" w:rsidRPr="00000000" w:rsidDel="00000000">
        <w:rPr>
          <w:rtl w:val="0"/>
        </w:rPr>
        <w:t xml:space="preserve"> apraksta projektu atklātā konkursa vispārīgos jautājumus,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konkursa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ar ierobežotu atbildību "Vides investīciju fonds" deleģētos pienākumus saistībā ar līgumiem par projekta īstenošanu un pārskatu pārbaudi un projektu īstenošanas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konkursa ietvaros kopējo finanšu instrumenta finansējumu, t.i.,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ietvaros apstiprināto projektu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finansējuma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apstiprināto projektu atbalstāmās aktivitātes – skat. 1.tabulu, kur apkopota būtiskākā informācija par katru aktivitātes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1.tabula. </w:t>
      </w:r>
      <w:r w:rsidR="00000000" w:rsidRPr="00000000" w:rsidDel="00000000">
        <w:rPr>
          <w:b w:val="1"/>
          <w:rtl w:val="0"/>
        </w:rPr>
        <w:t xml:space="preserve">Noteikumu projekta 6.punktā noteikto projektu aktivitāšu apkopojums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8"/>
        <w:gridCol w:w="2310"/>
        <w:gridCol w:w="2243"/>
        <w:gridCol w:w="2118"/>
        <w:tblGridChange w:id="0">
          <w:tblGrid>
            <w:gridCol w:w="2368"/>
            <w:gridCol w:w="2310"/>
            <w:gridCol w:w="2243"/>
            <w:gridCol w:w="21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aktivitāte</w:t>
            </w:r>
            <w:r w:rsidR="00000000" w:rsidRPr="00000000" w:rsidDel="00000000">
              <w:rPr>
                <w:sz w:val="24"/>
                <w:b w:val="1"/>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6.1. apakšpunkta 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6.2.apakšpunkta 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6.3. apakšpunkta aktivitāte[1]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Mērķauditorija</w:t>
            </w:r>
            <w:r w:rsidR="00000000" w:rsidRPr="00000000" w:rsidDel="00000000">
              <w:rPr>
                <w:sz w:val="24"/>
                <w:b w:val="1"/>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iedzīvotāji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mērķauditorijas, kuras pārstāv dažādas tautsaimniecības nozares publiskajā un privātajā sektorā (enerģētikas, transporta jomas speciālistiem, vides speciālistiem, meža nozares speciālistiem, būvinženieriem, arhitektiem, energoauditoriem, nekustamā īpašuma apsaimniekotājiem, uzņēmējdarbības uzsācējiem, biznesa inkubatoriem, sporta un sabiedrisko pasākumu organizētājiem un dalībniekiem, kā arī pašvaldību pārstāvjiem)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izglītības iestāžu audzēkņi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Informācijas izplatīšanas veids</w:t>
            </w:r>
            <w:r w:rsidR="00000000" w:rsidRPr="00000000" w:rsidDel="00000000">
              <w:rPr>
                <w:sz w:val="24"/>
                <w:b w:val="1"/>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Izmantojot masu informācijas un elektroniskos plašsaziņas līdzekļus, tai skaitā tīmekļa vietnēs un platformās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Izmantojot masu informācijas un elektroniskos plašsaziņas līdzekļus, tai skaitā tīmekļa vietnēs un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Publiski informatīvie pasākumi (konferences, semināri, apmācības)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Izglītojoši pasākumi klātienē vai attālināti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Aktivitātes/ pasākumi</w:t>
            </w:r>
            <w:r w:rsidR="00000000" w:rsidRPr="00000000" w:rsidDel="00000000">
              <w:rPr>
                <w:sz w:val="24"/>
                <w:b w:val="1"/>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Informatīvi izglītojošas aktivitātes (raidījumi, intervijas, interaktīvās sociālās diskusijas, raidieraksti, informatīvi materiāli, raksti) par saimnieciskās darbības un cilvēku paradumu ietekmi uz klimata pārmaiņām, un par klimata pārmaiņu negatīvās ietekmes mazināšanas iespējām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Informatīvu materiālu, palīglīdzekļu (rekomendāciju, vadlīniju, rokasgrāmatu un citu informatīvo materiālu) sagatavošana un īstenošana, kā arī publisku informatīvu pasākumu īstenošana, lai paaugstinātu mērķauditorijas informētības un zināšanu līmeni par klimata pārmaiņām Latvijā, klimata pārmaiņu negatīvās ietekmes mazināšanas iespējām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Izglītojoši pasākumi izpratnes veicināšanai par klimata pārmaiņām Latvijā, klimatam draudzīgu rīcību, kas mazina klimata pārmaiņu negatīvo ietekmi, kā arī ikdienas paradumu maiņas popularizēšana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iesniedzēja darbības forma</w:t>
            </w:r>
            <w:r w:rsidR="00000000" w:rsidRPr="00000000" w:rsidDel="00000000">
              <w:rPr>
                <w:sz w:val="24"/>
                <w:b w:val="1"/>
                <w:rtl w:val="0"/>
              </w:rPr>
              <w:t xml:space="preserve">(noteikumu projekta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 pašvaldības iestāde, valsts tiešās pārvaldes iestāde, biedrība, nodibinājums, elektroniskais plašsaziņas līdzeklis, tai skaitā privātpersona, komersants, kura izdevums ir reģistrēts Uzņēmumu reģistra masu informācijas līdzekļu reģistrā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Biedrība, nodibinājums, pašvaldības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Biedrība, nodibinājums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Viena projekta īstenošanai pieejamais finansējums</w:t>
            </w:r>
            <w:r w:rsidR="00000000" w:rsidRPr="00000000" w:rsidDel="00000000">
              <w:rPr>
                <w:sz w:val="24"/>
                <w:b w:val="1"/>
                <w:rtl w:val="0"/>
              </w:rPr>
              <w:t xml:space="preserve">(noteikumu projekta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Minimālais finansējums – 50 000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Minimālais finansējums – 10 000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Minimālais finansējums – 10 000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Maksimāli pieļaujamā atbalsta intensitāte no projekta iesniegumā norādītajām kopējām attiecināmām izmaksām</w:t>
            </w:r>
            <w:r w:rsidR="00000000" w:rsidRPr="00000000" w:rsidDel="00000000">
              <w:rPr>
                <w:sz w:val="24"/>
                <w:b w:val="1"/>
                <w:rtl w:val="0"/>
              </w:rPr>
              <w:t xml:space="preserve">(noteikumu projekta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 elektroniskais plašsaziņas līdzeklis,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 pašvaldība, pašvaldības iestāde, valsts tiešās pārvaldes iestāde, biedrība,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ietvaros sasniedzamais mērķauditoriju dalībnieku kopējais skaits</w:t>
            </w:r>
            <w:r w:rsidR="00000000" w:rsidRPr="00000000" w:rsidDel="00000000">
              <w:rPr>
                <w:sz w:val="24"/>
                <w:b w:val="1"/>
                <w:rtl w:val="0"/>
              </w:rPr>
              <w:t xml:space="preserve">(noteikumu projekta 18.8-18.10.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Vismaz 3 % no kopējā iedzīvotāju skaita Latvijā 2022. gadā</w:t>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Vismaz 200 dalībnieku uz 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vismaz 2000 dalībnieku uz 10 000 euro projekta attiecināmām izmaksām </w:t>
            </w:r>
            <w:r w:rsidR="00000000" w:rsidRPr="00000000" w:rsidDel="00000000">
              <w:rPr>
                <w:sz w:val="24"/>
                <w:b w:val="1"/>
                <w:rtl w:val="0"/>
              </w:rPr>
              <w:t xml:space="preserve">[3]</w:t>
            </w:r>
            <w:r w:rsidR="00000000" w:rsidRPr="00000000" w:rsidDel="00000000">
              <w:rPr>
                <w:sz w:val="24"/>
                <w:rtl w:val="0"/>
              </w:rPr>
              <w:t xml:space="preserve"> euro projekta attiecināmām izmaksām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II nodaļa</w:t>
      </w:r>
      <w:r w:rsidR="00000000" w:rsidRPr="00000000" w:rsidDel="00000000">
        <w:rPr>
          <w:rtl w:val="0"/>
        </w:rPr>
        <w:t xml:space="preserve"> nosaka prasības projektu iesniedzējiem un projekta sadarbības partneriem, tostarp nosacījumus, kad nevar pretendēt uz finansējuma saņemšanu. Nodaļā iekļauts nosacījums, ka katram projekta iesniedzējam ir tiesības iesniegt ne vairāk kā vienu projektu katrā noteikumu projekta 6.punktā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III nodaļa </w:t>
      </w:r>
      <w:r w:rsidR="00000000" w:rsidRPr="00000000" w:rsidDel="00000000">
        <w:rPr>
          <w:rtl w:val="0"/>
        </w:rPr>
        <w:t xml:space="preserve">nosaka viena projekta īstenošanai pieejamo maksimālo un minimālo finansējuma apmēru un ar to saistīto papildu un pieļaujamo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IV nodaļa</w:t>
      </w:r>
      <w:r w:rsidR="00000000" w:rsidRPr="00000000" w:rsidDel="00000000">
        <w:rPr>
          <w:rtl w:val="0"/>
        </w:rPr>
        <w:t xml:space="preserve"> sniedz detālu attiecināmo un neattiecināmo projektu izmaksu nosacījumu uzskaitījumu. Noteikumu projekta 12.9, 12.10. un 12.11.apakšpunktā noteikts projekta ietvaros sasniedzamais mērķauditoriju dalībnieku minimālais kopējais skaits (katrai atbalsta aktivitātei specifisks kvalitātes vērtēšanas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 nodaļa</w:t>
      </w:r>
      <w:r w:rsidR="00000000" w:rsidRPr="00000000" w:rsidDel="00000000">
        <w:rPr>
          <w:rtl w:val="0"/>
        </w:rPr>
        <w:t xml:space="preserve"> nosaka konkursa izsludināšanas kārtību, izmantojamās izsludināšanas vietnes un projekta iesnieguma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 nodaļa</w:t>
      </w:r>
      <w:r w:rsidR="00000000" w:rsidRPr="00000000" w:rsidDel="00000000">
        <w:rPr>
          <w:rtl w:val="0"/>
        </w:rPr>
        <w:t xml:space="preserve"> nosaka projekta iesnieguma (noteikumu projekta 1.pielikums) un tam pievienoto papildu iesniedzamo dokumentu noformēšanas nosacījumus un iesniegšanas kārtību. Tāpat nodaļā ietverta projekta iesniegumu reģistrēšanas kārtība, tostarp nosacījumi par iesniegšanas termiņiem un to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VII nodaļa</w:t>
      </w:r>
      <w:r w:rsidR="00000000" w:rsidRPr="00000000" w:rsidDel="00000000">
        <w:rPr>
          <w:rtl w:val="0"/>
        </w:rPr>
        <w:t xml:space="preserve"> nosaka projekta iesnieguma vērtēšanas un lēmuma pieņemšanas par finansējuma piešķiršanu kārtību, vērtēšanas komisijas sastāvu un tās 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sākumā tiek sniegta detāla un secīga projekta iesniegumu vērtēšanas kārtība, t.i., projekta iesnieguma atbilstība administratīvās vērtēšanas kritērijiem (noteikumu projekta 2.pielikums) un, ja ir 100% atbilstība visiem administratīvās vērtēšanas kritērijiem, tad projekta iesniegumu vērtē saskaņā ar kvalitātes vērtēšanas kritērijiem (noteikumu projekta 3.pielikums). Kopumā tiek noteikti 35 administratīvie vērtēšanas kritēriji un 10 kvalitātes vērtēšanas kritēriji. Projekta iesniegumu vērtēšanas ietvaros projekta iesniedzējs tiek rakstiski informēts par konstatētajām neatbilstībām, dodot iespēju iesniegt precizētu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nobeigumā noteikta kārtība, kādā pieņem lēmumu par projekta iesniegumu apstiprināšanu vai noraidīšanu, lēmuma nosūtīšanas nosacījumus un lēmumu pārsūdzēšanas kartību.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VIII nodaļa </w:t>
      </w:r>
      <w:r w:rsidR="00000000" w:rsidRPr="00000000" w:rsidDel="00000000">
        <w:rPr>
          <w:rtl w:val="0"/>
        </w:rPr>
        <w:t xml:space="preserve">nosaka projekta līguma noslēgšanas nosacījumus, kā arī darbības, kas ir saistītas līguma sagatavošanas, parakstīšanas un līguma nosacījumu izpildes procedūrām, tai skaitā ar pārskatu iesniegšanu, pārbaudi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IX nodaļā </w:t>
      </w:r>
      <w:r w:rsidR="00000000" w:rsidRPr="00000000" w:rsidDel="00000000">
        <w:rPr>
          <w:rtl w:val="0"/>
        </w:rPr>
        <w:t xml:space="preserve">tiek noteikti finansējuma saņēmējiem pieejamie maksājumi un maksāšanas kārtība, ņemot vērā līguma izpildes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 nodaļā</w:t>
      </w:r>
      <w:r w:rsidR="00000000" w:rsidRPr="00000000" w:rsidDel="00000000">
        <w:rPr>
          <w:rtl w:val="0"/>
        </w:rPr>
        <w:t xml:space="preserve"> tiek noteikta pārskatu iesniegšanas un pārbaudes kārtība, tostarp maksājumu no finanšu instrumenta līdzekļiem apturēšanas nosacījumus, ja finansējuma saņēmējs neiesniedz noteikumos vai projekta līgumā noteiktajos termiņos pārskatu, pamatojošos dokumentus vai pieprasīto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XI nodaļā </w:t>
      </w:r>
      <w:r w:rsidR="00000000" w:rsidRPr="00000000" w:rsidDel="00000000">
        <w:rPr>
          <w:rtl w:val="0"/>
        </w:rPr>
        <w:t xml:space="preserve">tiek noteikta projektu īstenošanas kontrole un audits tostarp, projektu progresa pārbaude, izdevumu atbilstības pārbaude un izlases veida projektu pēcnovērtējums.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XII nodaļā</w:t>
      </w:r>
      <w:r w:rsidR="00000000" w:rsidRPr="00000000" w:rsidDel="00000000">
        <w:rPr>
          <w:rtl w:val="0"/>
        </w:rPr>
        <w:t xml:space="preserve"> tiek noteikta konkursa īstenošanas uzraudzība un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6.3. aktivitātes īstenošana veicinās pamatnostādnēs “Bērnu, jaunatnes un ģimenes attīstības pamatnostādnes 2022.-2027. gadam” noteikto mērķu sasniegšana un uzdevumu izpilde klimata pārmaiņu jomā, kā arī saistībā ar Bērnu, jaunatnes un ģimenes attīstības pamatnostādnes 2022.-2027. gadam un Bērnu, jaunatnes un ģimenes attīstības pamatnostādņu 2022.-2025. gadam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3% no kopējā iedzīvotāju skaita Latvijā – 1 875 757 cilvēki (avots: Centrālās statistikas pārvalde;  https://stat.gov.lv/lv/statistikas-temas/iedzivotaji/iedzivotaju-skaits)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2000 dalībnieku ir apmēram 0.8% no kopējā izglītojamo skaita Latvijā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 dati par 2021.gadu: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- 207 138 izglītojamie pēc vecuma vispārizglītojošās dienas apmācības programmās (mācību gada sākumā), 2021.gads.: </w:t>
      </w:r>
      <w:r w:rsidR="00000000" w:rsidRPr="00000000" w:rsidDel="00000000">
        <w:rPr>
          <w:i w:val="1"/>
          <w:rtl w:val="0"/>
        </w:rPr>
        <w:t xml:space="preserve">https://data.stat.gov.lv/pxweb/lv/OSP_OD/OSP_OD__sociala__izgl__vispskolas/IZG081.px/table/tableViewLayout1/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- 27 990  profesionālo izglītības iestāžu izglītojamie, uzņemtie un beigušie audzēkņi pēc izglītības programmas – Rādītāji, Laika periods un Izglītības programma, 2021.gads: </w:t>
      </w:r>
      <w:r w:rsidR="00000000" w:rsidRPr="00000000" w:rsidDel="00000000">
        <w:rPr>
          <w:i w:val="1"/>
          <w:rtl w:val="0"/>
        </w:rPr>
        <w:t xml:space="preserve">https://data.stat.gov.lv/pxweb/lv/OSP_PUB/START__IZG__IGR__IPA/IPA030/table/tableViewLayout1/;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- 10 133 izglītojamie pēc vecuma vakara un neklātienes apmācības programmās (mācību gada sākumā), 2021.gads: </w:t>
      </w:r>
      <w:r w:rsidR="00000000" w:rsidRPr="00000000" w:rsidDel="00000000">
        <w:rPr>
          <w:i w:val="1"/>
          <w:rtl w:val="0"/>
        </w:rPr>
        <w:t xml:space="preserve">https://data.stat.gov.lv/pxweb/lv/OSP_OD/OSP_OD__sociala__izgl__vispskolas/IZG081.px/table/tableViewLayout1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sabiedrības un nevalstisko organizāciju iesaistīšanās politikas veidošanas procesā. Sabiedrības līdzdalības mērķis ir nodrošināt, lai publiskās pārvaldes pieņemtie lēmumi būtu atbilstoši sabiedrības vajadzībām, savlaicīgi izskaidroti un saprotami tiem, uz kuriem tie attieksies. Sabiedrības līdzdalību nodrošina publiskās pārvaldes iestādes, iesaistot un informējot sabiedrību. Sabiedrības līdzdalības kārtību politikas veidošanas procesā regulē Attīstības plānošanas sistēmas likums</w:t>
      </w:r>
      <w:r w:rsidR="00000000" w:rsidRPr="00000000" w:rsidDel="00000000">
        <w:rPr>
          <w:b w:val="1"/>
          <w:rtl w:val="0"/>
        </w:rPr>
        <w:t xml:space="preserve">[1]</w:t>
      </w:r>
      <w:r w:rsidR="00000000" w:rsidRPr="00000000" w:rsidDel="00000000">
        <w:rPr>
          <w:rtl w:val="0"/>
        </w:rPr>
        <w:t xml:space="preserve">, Valsts pārvaldes iekārtas likums</w:t>
      </w:r>
      <w:r w:rsidR="00000000" w:rsidRPr="00000000" w:rsidDel="00000000">
        <w:rPr>
          <w:b w:val="1"/>
          <w:rtl w:val="0"/>
        </w:rPr>
        <w:t xml:space="preserve">[2]</w:t>
      </w:r>
      <w:r w:rsidR="00000000" w:rsidRPr="00000000" w:rsidDel="00000000">
        <w:rPr>
          <w:rtl w:val="0"/>
        </w:rPr>
        <w:t xml:space="preserve">, Ministru kabineta 2009. gada 25. augusta noteikumi Nr. 970 "Sabiedrības līdzdalības kārtība attīstības plānošanas procesā"</w:t>
      </w:r>
      <w:r w:rsidR="00000000" w:rsidRPr="00000000" w:rsidDel="00000000">
        <w:rPr>
          <w:b w:val="1"/>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sabiedrības līdzdalība būtu efektīva klimata politikas izstrādē un tās īstenošanā, ir nepieciešams veicināt visas sabiedrības (neatkarīgi no vecuma, dzimuma, tautības, reliģiskās piederības, nodarbinātības un profesionālās darbības virziena) izpratnes veicināšanas par klimata pārmaiņu procesiem, to ietekmi uz katra indivīda ikdienu un indivīda ietekmi uz klimata pārmaiņām. Šādu iespēju sniegs augšminētā noteikumu projekta sasniegtie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https://likumi.lv/ta/id/175748-attistibas-planosanas-sistemas-likums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https://likumi.lv/doc.php?id=63545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https://likumi.lv/doc.php?id=197033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apkopoti plānotie noteikumu </w:t>
      </w:r>
      <w:r w:rsidR="00000000" w:rsidRPr="00000000" w:rsidDel="00000000">
        <w:rPr>
          <w:u w:val="single"/>
          <w:rtl w:val="0"/>
        </w:rPr>
        <w:t xml:space="preserve">projekta īstenošanas rezultāti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w:t>
      </w:r>
      <w:r w:rsidR="00000000" w:rsidRPr="00000000" w:rsidDel="00000000">
        <w:rPr>
          <w:rtl w:val="0"/>
        </w:rPr>
        <w:t xml:space="preserve"> 6.1. aktivitātes pasākumu ietvaros tiek plānots, ka īstenojot visas projektu konkursa aktivitātes, kopumā tiek sasniegti vismaz 15-20 % no kopējā Latvijas iedzīvotāju skaita (2022. gadā - 1 875 757 iedzīvotāji), tas ir, vismaz 281 363 iedzīvotāji (15 %) no dažādām vecuma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w:t>
      </w:r>
      <w:r w:rsidR="00000000" w:rsidRPr="00000000" w:rsidDel="00000000">
        <w:rPr>
          <w:rtl w:val="0"/>
        </w:rPr>
        <w:t xml:space="preserve"> 6.2. aktivitātes pasākumu ietvaros tiešā un netiešā veidā kopumā tiek plānots sasniegt vismaz 2 % no kopējā darba ņēmēju skaita, kas 2022. gadā ir 836 535 darba ņēmēji, kas veido vismaz 15 000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w:t>
      </w:r>
      <w:r w:rsidR="00000000" w:rsidRPr="00000000" w:rsidDel="00000000">
        <w:rPr>
          <w:rtl w:val="0"/>
        </w:rPr>
        <w:t xml:space="preserve"> 6.3. aktivitātēs pasākumu ietvaros tiešā un netiešā veidā kopumā tiek sasniegti vismaz 20-25 % no kopējā izglītojamo skaita (vidēji 245 000), kas veido vismaz 49 000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konkursa mērķauditorija ir plaša, potenciālais projektu iesniedzēju skaits šobrīd skaitliski ir grūti prognozējams.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finansējums ir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Sadalījumā pa gadiem tiek pieņemts, ka projektu īstenošanai 50% finanšu instrumenta finansējuma tiks izmantots 2024.gadā un 50% no finanšu instrumenta  finansējuma tiks izmantoti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instrumenta finansējums projektu īstenošanai tiks ieplānots valsts budžeta programmas „Emisijas kvotu izsolīšanas instruments” (33.00.00) apakšprogrammā „Emisijas kvotu izsolīšanas instrumenta projekti” (33.02.00).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tika aicināti līdzdarboties, rakstiski sniedzot viedokli par tiesību akta projektu. Izstrādātais tiesību akta projekts tika publicēts Tiesību aktu portālā (https://tapportals.mk.gov.lv/public_participation/2d3f9c8f-c417-4568-a19e-df3f7d33cab4) ar iespēju izteikt viedokli laika posmā no 14.10.2022. - 28.10.2022.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netika saņemti priekšlikumi par izstrādāto tiesību akta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Uzdevumus,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veiks Vides investīciju fonds.  Finansējuma apjoms tiks aprēķināts atbilstoši iesniegto projektu iesniegumu skaitam un paredzēts ikgadējā Atsevišķu pārvaldes uzdevumu deleģēšanas līgumā. Izmaksas tiks segtas no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šo jomu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Sasniegtie konkursa rezultāti pozitīvi ietekmēs sasniegto mērķauditoriju un veicinās paradumu maiņu, kas labvēlīgi ietekmēs klimatneitralitāti un klimtnoturību.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Sasniegtie konkursa rezultāti pozitīvi ietekmēs sasniegto mērķauditoriju un veicinās paradumu maiņu, kas labvēlīgi ietekmēs klimatneitralitāti un klimtnoturību.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Sasniegtie konkursa rezultāti pozitīvi ietekmēs sasniegto mērķauditoriju un veicinās paradumu maiņu, kas labvēlīgi ietekmēs klimatneitralitāti un klimtnoturību.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Sasniegtie konkursa rezultāti pozitīvi ietekmēs sasniegto mērķauditoriju un veicinās paradumu maiņu, kas labvēlīgi ietekmēs klimatneitralitāti un klimtnoturību.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22-TA-1792</w:t>
    </w:r>
    <w:r>
      <w:br/>
    </w:r>
    <w:r w:rsidR="00000000" w:rsidRPr="00000000" w:rsidDel="00000000">
      <w:rPr>
        <w:rtl w:val="0"/>
      </w:rPr>
      <w:t xml:space="preserve">Izdrukāts 29.07.2026. 22.20 - 1.0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22-TA-1792</w:t>
    </w:r>
    <w:r>
      <w:br/>
    </w:r>
    <w:r w:rsidR="00000000" w:rsidRPr="00000000" w:rsidDel="00000000">
      <w:rPr>
        <w:rtl w:val="0"/>
      </w:rPr>
      <w:t xml:space="preserve">Izdrukāts 29.07.2026. 22.20 - 1.0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anotācija_(ex_ante)_22-TA-1792.docx</dc:title>
</cp:coreProperties>
</file>

<file path=docProps/custom.xml><?xml version="1.0" encoding="utf-8"?>
<Properties xmlns="http://schemas.openxmlformats.org/officeDocument/2006/custom-properties" xmlns:vt="http://schemas.openxmlformats.org/officeDocument/2006/docPropsVTypes"/>
</file>