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"Aizdevuma piešķiršanas kārtība primārās lauksaimniecības produkcijas ražotājiem kredītsaistību refinansēšanai"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primārās lauksaimniecības produkcijas ražotāji ir pakļauti nelabvēlīgu klimatisko apstākļu izraisītu ražošanas riska faktoru ietekmei, un tie ir radījuši ievērojamu ieņēmumu samazinājumu un izraisījuši likviditātes problēmas saimnieciskās darbības veicējiem.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ievērojot lauksaimnieku nevalstisko organizāciju ierosinājumus pilnveidot akciju sabiedrības "Attīstības finanšu institūcija Altum" (turpmāk – "Altum") aizdevumu un garantiju programmas (skatīti Saeimas Latgales apakškomisijas 2026. gada 4. marta sēdē un Lauksaimniecības konsultatīvās padomes 2026. gada 17. marta sēdē), ir sagatavojusi noteikumu projektu "Kārtība, kādā piešķir aizdevumu primārās lauksaimniecības produkcijas ražotājiem kredītsaistību refinansēšanai", paredzot aizdevumus primārās lauksaimniecības produkcijas ražotājiem kredītsaistību refinansēšanai.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programmas mērķis ir nodrošināt lauksaimnieku finanšu stabilitāti, kad nepietiek finanšu resursu, novērst likviditātes problēmas un sekmēt lauksaimnieku saimnieciskās darbības ekonomisko dzīvotspēju.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lauksaimniekiem pieejamie atbalsta programmu pasākumi</w:t>
      </w:r>
      <w:r w:rsidR="00000000" w:rsidRPr="00000000" w:rsidDel="00000000">
        <w:rPr>
          <w:rtl w:val="0"/>
        </w:rPr>
        <w:t xml:space="preserve"> nepalīdz nodrošināt pietiekamu finanšu stabilitāti, kad trūkst finanšu resursu, un novērst likviditātes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primārās lauksaimniecības produkcijas ražotāji ir pakļauti nelabvēlīgu klimatisko apstākļu izraisītu ražošanas riska faktoru ietekmei, un tie ir radījuši ievērojamu ieņēmumu samazinājumu un izraisījuši likviditātes grūtības saimnieciskās darbības veicējiem, tādēļ daļai lauksaimnieku ir nepieciešams atbalsts, lai nodrošinātu finanšu stabilitāti, kad nepietiek finanšu resursu, tādējādi novēršot likviditātes problēmas un sekmējot lauksaimnieku saimnieciskās darbības ekonomisko dzīvotspēju.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valsts atbalsta piešķiršanas kārtību refinansēšanas aizdevumu veidā primārās lauksaimniecības produkcijas ražotājiem, lai nodrošinātu to finanšu stabilitāti, ja trūkst finanšu resursu, novērstu likviditātes problēmas un sekmētu saimniecību ekonomisko dzīvotspēju. Atbalsts tiek piešķirts kā </w:t>
      </w:r>
      <w:r w:rsidR="00000000" w:rsidRPr="00000000" w:rsidDel="00000000">
        <w:rPr>
          <w:i w:val="1"/>
          <w:rtl w:val="0"/>
        </w:rPr>
        <w:t xml:space="preserve">de minimis</w:t>
      </w:r>
      <w:r w:rsidR="00000000" w:rsidRPr="00000000" w:rsidDel="00000000">
        <w:rPr>
          <w:rtl w:val="0"/>
        </w:rPr>
        <w:t xml:space="preserve"> atbalsts saskaņā ar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regula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programmas īstenotāju "Altum", kas refinansēšanas aizdevumus izsniedz, izmantojot publisko finansējumu 6 milj. </w:t>
      </w:r>
      <w:r w:rsidR="00000000" w:rsidRPr="00000000" w:rsidDel="00000000">
        <w:rPr>
          <w:i w:val="1"/>
          <w:rtl w:val="0"/>
        </w:rPr>
        <w:t xml:space="preserve">euro </w:t>
      </w:r>
      <w:r w:rsidR="00000000" w:rsidRPr="00000000" w:rsidDel="00000000">
        <w:rPr>
          <w:rtl w:val="0"/>
        </w:rPr>
        <w:t xml:space="preserve">apmērā un, ja nepieciešams, piesaistot valsts aizdevumu vai finansējumu no starptautiskajām finanšu institūcijām un finanšu tirgos līdz pat 15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refinansēšanas aizdevumu programmai ir ierobežoti finanšu resursi, noteikumu projekts paredz uz vienu mēnesi finansējumu 5 milj. </w:t>
      </w:r>
      <w:r w:rsidR="00000000" w:rsidRPr="00000000" w:rsidDel="00000000">
        <w:rPr>
          <w:i w:val="1"/>
          <w:rtl w:val="0"/>
        </w:rPr>
        <w:t xml:space="preserve">euro </w:t>
      </w:r>
      <w:r w:rsidR="00000000" w:rsidRPr="00000000" w:rsidDel="00000000">
        <w:rPr>
          <w:rtl w:val="0"/>
        </w:rPr>
        <w:t xml:space="preserve">apmērā prioritāri novirzīt aizdevumu refinansēšanai austrumu pierobežas novadiem, t. i., Augšdaugavas, Daugavpils, Krāslavas, Preiļu, Līvānu, Rēzeknes, Ludzas, Balvu un Alūksnes novadam.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noteiktie austrumu pierobežas novadi atbilst Ministru kabineta 2025. gada 20. janvāra rīkojumā Nr. 32 "Par Rīcības plānu Latvijas Austrumu pierobežas ekonomiskajai izaugsmei un drošības stiprināšanai 2025.–2027. gadam" noteiktajiem novadiem.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atbalsta saņēmēju kritēriji, tostarp prasība, ka lauksaimnieks nodarbojas ar lauksaimniecības produktu primāro ražošanu un pēdējā noslēgtajā taksācijas gadā vismaz 80 procentu no tā ienākumiem veido ienākumi no lauksaimniecības produktu primārās ražošanas, tam nav nodokļu vai nodevu parāda, kas kopsummā pārsniedz 1 000 </w:t>
      </w:r>
      <w:r w:rsidR="00000000" w:rsidRPr="00000000" w:rsidDel="00000000">
        <w:rPr>
          <w:i w:val="1"/>
          <w:rtl w:val="0"/>
        </w:rPr>
        <w:t xml:space="preserve">euro</w:t>
      </w:r>
      <w:r w:rsidR="00000000" w:rsidRPr="00000000" w:rsidDel="00000000">
        <w:rPr>
          <w:rtl w:val="0"/>
        </w:rPr>
        <w:t xml:space="preserve">, izņemot normatīvajos aktos noteiktajos gadījumos, tam ir grūtības atmaksāt esošās kredītsaistības un ir sagatavots restrukturizācijas plāns, kas apliecina spēju atjaunot saimnieciskās darbības dzīvotspēju, finanšu rādītājus, kas liecina par grūtībām pildīt esošās kredītsaistības, un rādītājus, kas sasniedzami pēc refinansēšanas. Finanšu grūtības raksturo negatīva </w:t>
      </w:r>
      <w:r w:rsidR="00000000" w:rsidRPr="00000000" w:rsidDel="00000000">
        <w:rPr>
          <w:i w:val="1"/>
          <w:rtl w:val="0"/>
        </w:rPr>
        <w:t xml:space="preserve">EBITDA</w:t>
      </w:r>
      <w:r w:rsidR="00000000" w:rsidRPr="00000000" w:rsidDel="00000000">
        <w:rPr>
          <w:rtl w:val="0"/>
        </w:rPr>
        <w:t xml:space="preserve">, neto saistību attiecība pret </w:t>
      </w:r>
      <w:r w:rsidR="00000000" w:rsidRPr="00000000" w:rsidDel="00000000">
        <w:rPr>
          <w:i w:val="1"/>
          <w:rtl w:val="0"/>
        </w:rPr>
        <w:t xml:space="preserve">EBITDA</w:t>
      </w:r>
      <w:r w:rsidR="00000000" w:rsidRPr="00000000" w:rsidDel="00000000">
        <w:rPr>
          <w:rtl w:val="0"/>
        </w:rPr>
        <w:t xml:space="preserve">, kas pārsniedz 5, vai parāda apkalpošanas seguma attiecība (</w:t>
      </w:r>
      <w:r w:rsidR="00000000" w:rsidRPr="00000000" w:rsidDel="00000000">
        <w:rPr>
          <w:i w:val="1"/>
          <w:rtl w:val="0"/>
        </w:rPr>
        <w:t xml:space="preserve">DSCR</w:t>
      </w:r>
      <w:r w:rsidR="00000000" w:rsidRPr="00000000" w:rsidDel="00000000">
        <w:rPr>
          <w:rtl w:val="0"/>
        </w:rPr>
        <w:t xml:space="preserve">), kas ir mazāka par 1,1. Noteikumos noteiktas restrukturizācijas plāna prasības, proti, tas paredz sasniegt </w:t>
      </w:r>
      <w:r w:rsidR="00000000" w:rsidRPr="00000000" w:rsidDel="00000000">
        <w:rPr>
          <w:i w:val="1"/>
          <w:rtl w:val="0"/>
        </w:rPr>
        <w:t xml:space="preserve">DSCR </w:t>
      </w:r>
      <w:r w:rsidR="00000000" w:rsidRPr="00000000" w:rsidDel="00000000">
        <w:rPr>
          <w:rtl w:val="0"/>
        </w:rPr>
        <w:t xml:space="preserve">vismaz 1,2, koriģētā pašu kapitāla īpatsvaru pret aktīvu kopsummu vismaz 10 procentu apmērā un plānoto neto saistību attiecību pret </w:t>
      </w:r>
      <w:r w:rsidR="00000000" w:rsidRPr="00000000" w:rsidDel="00000000">
        <w:rPr>
          <w:i w:val="1"/>
          <w:rtl w:val="0"/>
        </w:rPr>
        <w:t xml:space="preserve">EBITDA</w:t>
      </w:r>
      <w:r w:rsidR="00000000" w:rsidRPr="00000000" w:rsidDel="00000000">
        <w:rPr>
          <w:rtl w:val="0"/>
        </w:rPr>
        <w:t xml:space="preserve">, kas nepārsniedz 7,5. </w:t>
      </w:r>
      <w:r w:rsidR="00000000" w:rsidRPr="00000000" w:rsidDel="00000000">
        <w:rPr>
          <w:i w:val="1"/>
          <w:rtl w:val="0"/>
        </w:rPr>
        <w:t xml:space="preserve">EBITDA </w:t>
      </w:r>
      <w:r w:rsidR="00000000" w:rsidRPr="00000000" w:rsidDel="00000000">
        <w:rPr>
          <w:rtl w:val="0"/>
        </w:rPr>
        <w:t xml:space="preserve">ir peļņa pirms procentu maksājumiem, nodokļiem, nolietojuma un amortizācijas atskaitījumiem. </w:t>
      </w:r>
      <w:r w:rsidR="00000000" w:rsidRPr="00000000" w:rsidDel="00000000">
        <w:rPr>
          <w:i w:val="1"/>
          <w:rtl w:val="0"/>
        </w:rPr>
        <w:t xml:space="preserve">DSCR</w:t>
      </w:r>
      <w:r w:rsidR="00000000" w:rsidRPr="00000000" w:rsidDel="00000000">
        <w:rPr>
          <w:rtl w:val="0"/>
        </w:rPr>
        <w:t xml:space="preserve"> ir rādītājs, kas raksturo saimnieciskās darbības spēju segt kredītsaistību maksājumus no darbības naudas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refinansēšanas aizdevuma piešķiršanas nosacījumi, tostarp aizdevuma apmērs, kas nepārsniedz pārņemto kredītsaistību pamatsummas atlikumu, procentu likme līdz 12 procentiem gadā, aizdevuma atmaksas termiņš līdz 15 gadiem, nodrošinājuma vērtības attiecība pret refinansēšanas aizdevuma apmēru, individuāli pielāgots atmaksas grafiks un iespēja atlikt pamatsummas atmaksu līdz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refinansēšanas aizdevumam varēs pieteikties līdz 2027. gada 31. decembrim. Sabiedrība "Altum" refinansēšanas aizdevumu vienam lauksaimniekam varēs piešķirt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noteikti </w:t>
      </w:r>
      <w:r w:rsidR="00000000" w:rsidRPr="00000000" w:rsidDel="00000000">
        <w:rPr>
          <w:i w:val="1"/>
          <w:rtl w:val="0"/>
        </w:rPr>
        <w:t xml:space="preserve">de minimis</w:t>
      </w:r>
      <w:r w:rsidR="00000000" w:rsidRPr="00000000" w:rsidDel="00000000">
        <w:rPr>
          <w:rtl w:val="0"/>
        </w:rPr>
        <w:t xml:space="preserve"> atbalsta piešķiršanas, uzskaites un kumulācijas nosacījumi, tostarp maksimālais atbalsta apmērs, regulas Nr. 1408/2013 3. panta 8. un 9. punkta normu piemērošana saimnieciskās darbības veicēja apvienošanas, iegādes vai sadalīšanas gadījumā, kā arī lauksaimnieka pienākums nodrošināt darbību vai izmaksu nošķiršanu, ja tas darbojas arī regulas Nr. 1408/2013 1. panta 2. vai 3. punktā minētajās nozarēs vai īsteno tajos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pieteikuma izvērtēšanā sabiedrība "Altum" ņem vērā saimnieciskās darbības veicēja idejas potenciālu un ilgtspēju, saimnieciskās darbības īstenošanai nepieciešamo līdzfinansējumu, nodrošinājuma struktūru un likviditāti, saimnieciskās darbības veicēja esošo un nākotnes finanšu situāciju, kā arī analizē identificētos uzņēmējdarbības riska un citus aizdevuma kvalitātes noteikšanai būtiskus faktorus un citus riska faktorus, tostarp nozares, tirgus, pārvaldības, juridiskos, operacionālos un finanšu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19.1. apakšpunktā ietvertais ierobežojums attiecībā uz maksātnespējas procesu ir pamatots un samērīgs, jo attiecas uz situācijām, kad lauksaimniekam ir pasludināts maksātnespējas process vai tas atbilst Maksātnespējas likumā noteiktajām maksātnespējas procesa pazīmēm, lai tam pēc kreditora pieteikuma piemērotu maksātnespējas procesu, ievērojot regulas Nr. 1408/2013 4. panta 3. punktā "a" apakšpunktā noteikto prasību, lai varētu piešķirt refinansēšanas aizdevumus saskaņā ar regulu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19.1. apakšpunktā minētais ierobežojums attiecībā uz tiesiskās aizsardzības procesu ir pamatots ar nepieciešamību mazināt risku, ka atbalsts netiek izmantots atbilstoši mērķim, un tā piemērošana attiecas tikai uz procesa norises laiku, ievērojot regulas Nr. 1408/2013 4. panta 3. punkta "a" apakšpunktā noteikto, lai varētu piešķirt refinansēšanas aizdevumus saskaņā ar regulu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19.2. apakšpunktā minētais ierobežojums attiecībā uz kredītreitingu ir samērīgs, jo prasība attiecas tikai uz lieliem uzņēmumiem, ievērojot regulas Nr. 1408/2013 4. panta 3. punkta "a" apakšpunktā noteikto, lai varētu piešķirt refinansēšanas aizdevumus saskaņā ar regulu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Lauksaimniekam arī noteikts pienākums atmaksāt nelikumīgi saņemto </w:t>
      </w:r>
      <w:r w:rsidR="00000000" w:rsidRPr="00000000" w:rsidDel="00000000">
        <w:rPr>
          <w:i w:val="1"/>
          <w:rtl w:val="0"/>
        </w:rPr>
        <w:t xml:space="preserve">de minimis</w:t>
      </w:r>
      <w:r w:rsidR="00000000" w:rsidRPr="00000000" w:rsidDel="00000000">
        <w:rPr>
          <w:rtl w:val="0"/>
        </w:rPr>
        <w:t xml:space="preserve"> atbalstu kopā ar procentiem, ja tiek konstatēts regulas Nr. 1408/2013 vai noteikumu projekta normu pārkāpums.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nozarē iesaistīto saimnieciskās darbības veicēju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veicējiem, kas nodarbojas ar primāro lauksaimniecisko ražošanu, atbalsts veicinās izaugsmi un palielinās konkurētspēju, tā uzlabojot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nodrošinās lauksaimnieku finanšu stabilitāti finanšu grūtību situācijās, novēršot likviditātes problēmas, un sekmēs lauksaimnieku saimnieciskās darbības ekonomisko dzīvotspēju.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nodrošinās lauksaimnieku finanšu stabilitāti finanšu grūtību situācijās, novēršot likviditātes problēmas, un sekmēs lauksaimnieku saimnieciskās darbības ekonomisko dzīvotspēju.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Juridiskai personai informācijas sniegšanas pienākuma izpilde ietver autorizēšanos de minimis atbalsta uzskaites sistēmā, sistēmā sagatavotās veidlapas datu pārbaudi un apstiprināšanu, kā arī veidlapas identifikācijas numura norādīšanu pieteikumā. Laika patēriņš vienai darbības reizei ir 0,50 stundas, pamatojoties uz sabiedrības "Altum" vērtējumu par elektroniskā pieteikuma standarta procesu. Izmantota Centrālās statistikas pārvaldes publicētā 2025. gada bruto darba samaksa par vienu nostrādāto stundu valstī – 12,27 eiro. Tā izmantota kā vispārējs administratīvā vai finanšu funkciju īstenojoša nodarbinātā laika izmaksu novērtējums, jo de minimis atbalsta veidlapu juridiskas personas vārdā parasti sagatavo persona, kas strādā ar saimniecības administratīvajiem, finanšu vai grāmatvedības jautājumiem. Administratīvās izmaksas ir 12,27 eiro × 0,50 stundu × 10 juridisko personu × 1 reize gadā = 61,35 eiro.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primārās lauksaimniecības produkcijas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Fiziskai personai informācijas sniegšanas pienākuma izpilde ietver autorizēšanos de minimis atbalsta uzskaites sistēmā, sistēmā sagatavotās veidlapas datu pārbaudi un apstiprināšanu, kā arī veidlapas identifikācijas numura norādīšanu pieteikumā. Laika patēriņš vienai darbības reizei ir 0,50 stundas, pamatojoties uz sabiedrības "Altum" vērtējumu par elektroniskā pieteikuma standarta procesu. Kopējais patērētais laiks ir 0,50 stundu × 10 fizisko personu × 1 reize gadā = 5,00 stundas.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primārās lauksaimniecības produkcijas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Monetārajā novērtējumā fiziskām personām izmantota laika izmaksu pieeja. Izmantota arī Centrālās statistikas pārvaldes publicētā 2025. gada bruto darba samaksa par vienu nostrādāto stundu valstī – 12,27 eiro. Tā izmantota kā standartizēts laika izmaksu novērtējuma rādītājs. Tā kā informācijas sniegšanas pienākuma izpildei vienai darbības reizei nepieciešams 0,50 stundu, vienas darbības reizes monetārais novērtējums ir 6,14 eiro (12,27 eiro × 0,50 stundu). TAP portāla tehniskā risinājuma dēļ tabulas ailē "Stundas samaksas likme – euro" norādīts vienas darbības reizes monetārais novērtējums – 6,14 eiro. Kopējais administratīvā sloga monetārais novērtējums ir 61,40 eiro (6,14 eiro × 10 fizisko personu × 1 reize gadā). Papildu tiešie izdevumi netiek piemēroti, jo informācijas sniegšanai nav nepieciešams maksas pakalpojums vai citi ārēji izdevumi.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minēto 6 000 000 </w:t>
      </w:r>
      <w:r w:rsidR="00000000" w:rsidRPr="00000000" w:rsidDel="00000000">
        <w:rPr>
          <w:i w:val="1"/>
          <w:rtl w:val="0"/>
        </w:rPr>
        <w:t xml:space="preserve">euro</w:t>
      </w:r>
      <w:r w:rsidR="00000000" w:rsidRPr="00000000" w:rsidDel="00000000">
        <w:rPr>
          <w:rtl w:val="0"/>
        </w:rPr>
        <w:t xml:space="preserve"> finansējumu veido Latvijas Lauku attīstības programmas 2014.–2020. gadam īstenošanas pārejas perioda 2021. un 2022. gada pasākumā "Lauksaimniecības, lauku un zivsaimniecības saimnieciskās darbības veicēju aizdevumu programma" atmaksātais publiskais finansējums. Finansējums ir pieejams atkārtotai izmantošanai atbilstoši Nr. 1303/2013 Eiropas Parlamenta un Padomes 2013. gada 17. decembra Regulas (ES),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45. pantam un finansēšanas līguma nosacījumiem, ievērojot programmas mērķus. Minētais finansējums tiek uzskaitīts atsevišķi un nepārklājas ar Ministru kabineta 2019. gada 3. decembra noteikumos Nr. 582 paredzēto finansējumu vai ar TA lietā Nr. 26-TA-889 virzāmo garantiju programmas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19.1. un 19.2.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2.a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paredzētais atbalsts tiks ieviests saskaņā ar Komisijas regulu Nr. 1408/2013, izmantojot rīcības brīvību noteiktu ES tiesību akta normu ieviešanā. Savukārt </w:t>
            </w:r>
            <w:r w:rsidR="00000000" w:rsidRPr="00000000" w:rsidDel="00000000">
              <w:rPr>
                <w:sz w:val="24"/>
                <w:i w:val="1"/>
                <w:rtl w:val="0"/>
              </w:rPr>
              <w:t xml:space="preserve">de minimis </w:t>
            </w:r>
            <w:r w:rsidR="00000000" w:rsidRPr="00000000" w:rsidDel="00000000">
              <w:rPr>
                <w:sz w:val="24"/>
                <w:rtl w:val="0"/>
              </w:rPr>
              <w:t xml:space="preserve">atbalsta uzskaites sistēma Latvijā ieviesta jau no 2019.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24. punkts noteikumu projektā tiek izmantots tikai atsauces veidā, lai noteiktu lielā uzņēmuma jēdzienu.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https://tapportals.mk.gov.lv/public_participation/4358fbdd-3cd5-439e-bd3e-4830d1a6a740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"Altum" programmas īstenošanai pieņem un izvērtē refinansēšanas aizdevumu pieteikumus, pieņem lēmumus par atbalsta piešķiršanu, slēdz aizdevumu līgumus, nodrošina </w:t>
            </w:r>
            <w:r w:rsidR="00000000" w:rsidRPr="00000000" w:rsidDel="00000000">
              <w:rPr>
                <w:sz w:val="24"/>
                <w:i w:val="1"/>
                <w:rtl w:val="0"/>
              </w:rPr>
              <w:t xml:space="preserve">de minimis</w:t>
            </w:r>
            <w:r w:rsidR="00000000" w:rsidRPr="00000000" w:rsidDel="00000000">
              <w:rPr>
                <w:sz w:val="24"/>
                <w:rtl w:val="0"/>
              </w:rPr>
              <w:t xml:space="preserve"> atbalsta uzskaiti, aizdevumu uzraudzību un pārskatu 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refinansēšanas aizdevumu programmas īstenošanai sabiedrība "Altum" pielāgo pieteikumu pieņemšanas un izvērtēšanas, lēmumu pieņemšanas, līgumu slēgšanas, </w:t>
            </w:r>
            <w:r w:rsidR="00000000" w:rsidRPr="00000000" w:rsidDel="00000000">
              <w:rPr>
                <w:sz w:val="24"/>
                <w:i w:val="1"/>
                <w:rtl w:val="0"/>
              </w:rPr>
              <w:t xml:space="preserve">de minimis atbalsta</w:t>
            </w:r>
            <w:r w:rsidR="00000000" w:rsidRPr="00000000" w:rsidDel="00000000">
              <w:rPr>
                <w:sz w:val="24"/>
                <w:rtl w:val="0"/>
              </w:rPr>
              <w:t xml:space="preserve"> uzskaites, uzraudzības un pārskatu sniegšanas iekšējos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26-TA-992</w:t>
    </w:r>
    <w:r>
      <w:br/>
    </w:r>
    <w:r w:rsidR="00000000" w:rsidRPr="00000000" w:rsidDel="00000000">
      <w:rPr>
        <w:rtl w:val="0"/>
      </w:rPr>
      <w:t xml:space="preserve">Izdrukāts 18.08.2026. 09.25 - 6.0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26-TA-992</w:t>
    </w:r>
    <w:r>
      <w:br/>
    </w:r>
    <w:r w:rsidR="00000000" w:rsidRPr="00000000" w:rsidDel="00000000">
      <w:rPr>
        <w:rtl w:val="0"/>
      </w:rPr>
      <w:t xml:space="preserve">Izdrukāts 18.08.2026. 09.25 - 6.0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anotācija_(ex_ante)_26-TA-992.docx</dc:title>
</cp:coreProperties>
</file>

<file path=docProps/custom.xml><?xml version="1.0" encoding="utf-8"?>
<Properties xmlns="http://schemas.openxmlformats.org/officeDocument/2006/custom-properties" xmlns:vt="http://schemas.openxmlformats.org/officeDocument/2006/docPropsVTypes"/>
</file>