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24. maija noteikumos Nr. 323 "Darbības programmas "Izaugsme un nodarbinātība" 8.1.2. specifiskā atbalsta mērķa "Uzlabot vispārējās izglītības iestāžu mācību vidi"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24. maija noteikumos Nr. 323 “Darbības programmas “Izaugsme un nodarbinātība” 8.1.2. specifiskā atbalsta mērķa “Uzlabot vispārējās izglītības iestāžu mācību vidi” īstenošanas noteikumi”” (turpmāk – noteikumu projekts) izstrādāts pēc Izglītības un zinātnes ministrijas iniciatīvas saskaņā ar Eiropas Savienības struktūrfondu un Kohēzijas fonda 2014.–2020. gada plānošanas perioda vadības likuma 20. panta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papildinošas saimnieciskās darbības (turpmāk – PSD) uzraudzības nosacījumus ar pašdeklarācijas principu, lai samazinātu administratīvo slogu projektu ieviešanas uzraudzībā.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8.1.2. specifiskā atbalsta mērķa “Uzlabot vispārējās izglītības iestāžu mācību vidi” (turpmāk – 8.1.2. SAM) investīciju mērķis ir vispārējās izglītības iestāžu mācību vides attīstība, lai sekmētu kompetenču pieejā balstītā vispārējās izglītības satura pakāpenisku ieviešanu, tādējādi skolēniem gūstot dzīvei mūsdienās nepieciešamās zināšanas un prasmes. 8.1.2 SAM ietvaros kopumā tika apstiprināti 46 projekti; 45 šo projektu īstenošana ir pabeigta. Savukārt viena projekta īstenošana šobrīd tiek pabeigta bez Eiropas Savienības fondu atbalsta (“nefunkcionējošs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24. maija noteikumos Nr. 323 “Darbības programmas “Izaugsme un nodarbinātība” 8.1.2. specifiskā atbalsta mērķa “Uzlabot vispārējās izglītības iestāžu mācību vidi” īstenošanas noteikumi” (turpmāk – MK noteikumi Nr. 323) ir noteikts, ka sadarbības iestāde projekta dzīves ciklā – tā īstenošanas laikā un projektā attīstītās infrastruktūras amortizācijas periodā (turpmāk - projekta dzīves cikls), nodrošina uzraudzību par projektā veikto investīciju atbilstību MK noteikumu Nr. 323 47.</w:t>
      </w:r>
      <w:r w:rsidR="00000000" w:rsidRPr="00000000" w:rsidDel="00000000">
        <w:rPr>
          <w:vertAlign w:val="superscript"/>
          <w:rtl w:val="0"/>
        </w:rPr>
        <w:t xml:space="preserve">1</w:t>
      </w:r>
      <w:r w:rsidR="00000000" w:rsidRPr="00000000" w:rsidDel="00000000">
        <w:rPr>
          <w:rtl w:val="0"/>
        </w:rPr>
        <w:t xml:space="preserve"> punktā noteiktajiem PSD uzraudzības nosacījumiem. Uzraudzība tiek veikta saskaņā ar atbildīgās iestādes izstrādātu PSD uzraudzības metodiku.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plāna[1] deklarācijas uzdevumā “Mazināsim birokrātiju un valsts pārvaldi padarīsim elastīgāku, vairāk uzticēsimies uzņēmēju, iedzīvotāju un pašvaldību spējai vadīties pēc pašdeklarācijas principa un dosim iespēju veidot standartizāciju nozarēs” ir iekļauts pasākums Nr.35.4. “Lai mazinātu administratīvu birokrātiju un pilnveidotu risku pārvaldību ESIF projektu ieviešanā, izvērtēta efektīva un vienlaikus no drošas finanšu vadības viedokļa līdzsvarota pašdeklarācijas principa ieviešana ESIF projektu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atbilstoši iepriekš minētajam rosina pašdeklarācijas principu ieviešanu tās pārziņā esošo Eiropas Savienības līdzfinansēto investīciju programmu infrastruktūras projektu uzraudzībā. Minētās izmaiņas ne tikai mazinās administratīvo slogu projektu uzraudzībā to dzīves ciklā, kas 8.1.2. SAM projektos ir 15 gadi, bet arī demonstrēs uzticēšanās pieaugumu finansējuma saņēmēju saimniecisko darbību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https://likumi.lv/ta/id/349266-par-valdibas-ricibas-planu-deklaracijas-par-evikas-silinas-vadita-ministru-kabineta-iecereto-darbibu-istenosanai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323 nav iekļauts pašdeklarācijas princips PSD uzraudzībai atbilstoši Valdības rīcības plānā noteiktajam par administratīvā sloga mazināšanu Eiropas Savienības struktūrfondu projektos.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8.1.2. SAM projektu PSD uzraudzībā to dzīves ciklā, ar noteikumu projektu tiek ieviests PSD pašdeklarācijas princips. Tas paredz, ka finansējuma saņēmējs visā projekta dzīves ciklā katru gadu sagatavo pārskatu par PSD apjomu un nodrošina pārskata un aprēķinus pamatojošo dokumentu pieejamību PSD uzraudzībai. Ja finansējuma saņēmējs konstatē, ka ir pārsniegts MK noteikumos Nr. 323 noteiktais PSD 20 procentu ierobežojums no infrastruktūras kopējās gada jaudas platības, laika vai finanšu izteiksmē vai ka veiktās investīcijas tiek izmantotas citai saimnieciskai darbībai, kas nav uzskatāma par PSD, tas iesniedz sadarbības iestādē ziņojumu par konstatēto. Noteikumu projekts paredz, ka sadarbības iestādei ir tiesības finansējuma saņēmējam pieprasīt PSD pārskatus projekta dzīves cikla laikā, tajā skaitā gadījumos, kad saņemta informācija par PSD pārkāpumu no finansējuma saņēmēja, kompetentajām iestādēm vai no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visos 8.1.2. SAM projektos to dzīves cikls ir sācies, tad finansējuma saņēmēji ir jau sniegušas sākotnējās atskaites, un sadarbības iestāde ir tās izskatījusi, tādējādi nodrošinot pirmreizējās kontroles 8.1.2. SAM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kā arī grozījumu Ministru kabineta noteikumos par Eiropas Savienība fondu 8.1.1. [1], 8.1.3. [2], un 8.1.4. [3] specifisko atbalsta mērķu ievešanu, apstiprināšanas Ministru kabinetā, tiks precizēta MK noteikumu Nr. 323 47.</w:t>
      </w:r>
      <w:r w:rsidR="00000000" w:rsidRPr="00000000" w:rsidDel="00000000">
        <w:rPr>
          <w:vertAlign w:val="superscript"/>
          <w:rtl w:val="0"/>
        </w:rPr>
        <w:t xml:space="preserve">2</w:t>
      </w:r>
      <w:r w:rsidR="00000000" w:rsidRPr="00000000" w:rsidDel="00000000">
        <w:rPr>
          <w:rtl w:val="0"/>
        </w:rPr>
        <w:t xml:space="preserve"> punktā  minētā PSD uzraudzības metodika. Cita starpā PSD uzraudzības metodikā tiks noteikts sadarbības iestādei obligāti veicamo PSD pārskatu, pārbaužu skaitu un biežums, iepriekš to saskaņojot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un atbilstošiem grozījumiem PSD uzraudzības metodikā, sadarbības iestāde informēs finansējuma saņēmējus un veiks grozījumus ar finansējuma saņēmējiem noslēgtajās vienošanās par SAM 8.1.2. projektu īstenošanu 1. pielikumā “Vienošanās vispārējie noteikumi”, ietverot nosacījumus atbilstoši izmaiņām MK noteikumos Nr.323.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2016. gada 16. augusta noteikumi Nr. 561 "Darbības programmas "Izaugsme un nodarbinātība" 8.1.1. specifiskā atbalsta mērķa "Palielināt modernizēto STEM, tajā skaitā medicīnas un radošās industrijas, studiju programmu skaitu" īstenošanas noteikumi" (pieejami: https://likumi.lv/ta/id/284471-darbibas-programmas-izaugsme-un-nodarbinatiba-8-1-1-specifiska-atbalsta-merka-palielinat-modernizeto-stem-taja-skaita);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2016. gada 19. aprīļa noteikumi Nr. 249 "Darbības programmas "Izaugsme un nodarbinātība" 8.1.3. specifiskā atbalsta mērķa "Palielināt modernizēto profesionālās izglītības iestāžu skaitu" īstenošanas noteikumi" (pieejami: https://likumi.lv/ta/id/281827-darbibas-programmas-izaugsme-un-nodarbinatiba-8-1-3-specifiska-atbalsta-merka-palielinat-modernizeto-profesionalas-izglitibas);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2016. gada 9. augusta noteikumi Nr. 533 "Darbības programmas "Izaugsme un nodarbinātība" 8.1.4. specifiskā atbalsta mērķa "Uzlabot pirmā līmeņa profesionālās augstākās izglītības STEM, tajā skaitā medicīnas un radošās industrijas, studiju mācību vidi koledžās" īstenošanas noteikumi" (pieejami: https://likumi.lv/ta/id/284430-darbibas-programmas-izaugsme-un-nodarbinatiba-814-specifiska-atbalsta-merka-uzlabot-pirma-limena-profesionalas-augstakas-izglitibas-stem-taja-skaita-medicinas-un-radosas-industrijas-studiju-macibu-vidi-koledzas-istenosanas-noteikumi).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ieviesta pašdeklarācijas kārtība ES fondu projektu PSD uzraudzībā.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25-TA-593</w:t>
    </w:r>
    <w:r>
      <w:br/>
    </w:r>
    <w:r w:rsidR="00000000" w:rsidRPr="00000000" w:rsidDel="00000000">
      <w:rPr>
        <w:rtl w:val="0"/>
      </w:rPr>
      <w:t xml:space="preserve">Izdrukāts 30.07.2026. 00.03 - 2.0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25-TA-593</w:t>
    </w:r>
    <w:r>
      <w:br/>
    </w:r>
    <w:r w:rsidR="00000000" w:rsidRPr="00000000" w:rsidDel="00000000">
      <w:rPr>
        <w:rtl w:val="0"/>
      </w:rPr>
      <w:t xml:space="preserve">Izdrukāts 30.07.2026. 00.03 - 2.0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anotācija_(ex_ante)_25-TA-593.docx</dc:title>
</cp:coreProperties>
</file>

<file path=docProps/custom.xml><?xml version="1.0" encoding="utf-8"?>
<Properties xmlns="http://schemas.openxmlformats.org/officeDocument/2006/custom-properties" xmlns:vt="http://schemas.openxmlformats.org/officeDocument/2006/docPropsVTypes"/>
</file>