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trešās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trešās projektu iesniegumu atlases kārtas īstenošanas noteikumi" (turpmāk – noteikumu projekts) ir izstrādāts pēc Izglītības un zinātnes ministrijas iniciatīvas un saskaņā ar Eiropas Savienības fondu 2021.–2027. gada plānošanas perioda vadības likuma 19. panta 6. un 13. punktu un Eiropas Savienības Kohēzijas politikas programmu 2021. – 2027. gadam.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Eiropas Savienības Kohēzijas politikas programmas 2021. – 2027. gadam 4.2.1.5. pasākuma "Izglītības iestāžu nodrošinājums pilnveidotā vispārējās izglītības satura kvalitatīvai ieviešanai pamata un vidējās izglītības pakāpē" (turpmāk – 4.2.1.5. pasākums) trešās projektu iesniegumu atlases kārtas īstenošanas nosacījumus, lai atbalstītu pierobežas 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turpina nodrošināt pašvaldībām Eiropas Reģionālās attīstības fonda (turpmāk – ERAF) atbalstu vispārējās izglītības iestāžu mācību infrastruktūras uzlabojumiem, lai sekmētu piekļuvi kvalitatīviem pakalpojumiem izglītības jomā. Pašlaik 18 pašvaldībām, kas sakārtoja vispārējās izglītības iestāžu tīklu atbilstoši Ministru kabineta 2025. gada 28. janvāra noteikumu Nr. 72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otrās projekta iesniegumu atlases kārtas īstenošanas noteikumi" (turpmāk –  MK noteikumi Nr. 72) nosacījumiem, ir pieejams ERAF atbalsts 35 280 401 euro apmērā, kā arī ir saskaņā ar 2025. gada 28. oktobra grozījumiem Nr. 641 minētajos Ministru kabineta noteikumos, tika nodrošinata atbalsta pieejamība papildu pašvaldībām, palielinot 4.2.1.5. pasākuma otrās projektu iesniegumu atlases kārtas ERAF finansējumu par 8 501 233 euro. Tomēr, ņemot vērā 4.2.1.5. pasākuma otrās projektu iesniegumu atlases kārtas atbalsta pamatnosacījumu, ka uz atbalstu var pretendēt pašvaldība, kas ir sakārtojusi izglītības iestāžu tīklu atbilstoši attiecīgajiem nosacījumiem (un Rīgas valstspilsētas pašvaldība izņēmuma kārtā), indikatīvi 18 pašvaldības, tajā skaitā sešas pie Eiropas Savienības Austrumu robežas esošas pašvaldības, nebija atbilstošas atbalsta saņemšanai, līdz ar to nevarēja izmantot ERAF finansējumu kvalitatīvu izglītības pakalpojumu nodrošināšanas vajadzību realizēšanai.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ir aktualizējusies nepieciešamība stiprināt pašvaldības, kam ir noteikta pierobeža saskaņā ar 2022. gada 24. maija Ministru kabineta noteikumiem Nr. 310 "Noteikumi par Latvijas Republikas valsts robežas joslu, patrulēšanas joslu, pierobežas joslu un pierobežu, kā arī pierobežas, pierobežas joslas, valsts robežas joslas un patrulēšanas joslas norāžu paraugiem un to uzstādīšanas kārtību" (turpmāk - MK noteikumi Nr. 310). Arī Eiropas Komisija aicina īstenot atbalsta pasākumus Austrumu pierobežas teritoriju sociāli ekonomiskajai attīstībai un drošības stiprināšanai. MK noteikumu Nr. 310 4. punkts nosaka, ka pierobeža ir noteikta Alūksnes novada pašvaldības, Augšdaugavas novada pašvaldības, Balvu novada pašvaldības, Krāslavas novada pašvaldības, Ludzas novada pašvaldības, Preiļu novada pašvaldības, Rēzeknes novada pašvaldības atsevišķiem pagastiem, kā arī Daugavpils valstspilsētas pašvaldībai. Ņemot vērā, ka 4.2.1.5. pasākuma īstenošanai ir pieejams kopējais elastības finansējums 15 315 851 euro apmērā, tajā skaitā ERAF 13 018 473 euro un pašvaldību līdzfinansējums 2 297 378 euro apmērā, ar daļu no tā Izglītības un zinātnes ministrija kā Eiropas Savienības fondu atbildīgā iestāde ierosina nodrošināt atbalstu vispārējās izglītības iestāžu infrastruktūras uzlabojumiem pierobežas pašvaldībām. Elastības finansējuma atlikums, kuru plānots izmantot 4.2.1.5. pasākuma trešās projektu iesniegumu atlases kārtas īstenošanai, ir 5 314 400 euro, tajā skaitā ERAF finansējums ir 4 517 240 euro un pašvaldību budžeta līdzfinansējums ir ne mazāks kā 797 160 euro. Ministru kabineta 2025. gada 29. maija protokollēmuma Nr. 21 42. § “Grozījumi Ministru kabineta 2021. gada 16. novembra rīkojumā Nr. 841 “Par Eiropas Savienības kohēzijas politikas programmu 2021.-2027. gadam”” 12. punkts paredz, ka elastības finansējums kļūst pieejams pēc Eiropas Komisijas lēmuma par programmas grozījumiem, tomēr izņēmuma gadījumā, to objektīvi pamatojot, ministrija, virzot attiecīgos Ministra kabineta noteikumus par pasākuma īstenošanu vai to grozījumos, Ministru kabineta sēdes protokollēmuma projektā var rosināt ātrāku elastības finansējuma izmantošanu, izvērstu pamatojumu sniedzot sākotnējās ietekmes (ex-ante) novērtējuma ziņojumā. Attiecīgi skaidrojam, ka elastības finansējums ir nepieciešams, lai rastu risinājumu pierobežas pašvaldībām, tādējādi veicinot 2025. gada 4. jūlija sanāksmē ar Eiropas Komisijas pārstāvjiem pārrunātā par Latgales reģionam mērķētām izglītības jomas investīcijām izpildi, ņemot vērā, ka noteikumu projektā minētās pašvaldības ir iekļautas rīcības plānā „Rīcības plāns Latvijas Austrumu pierobežas ekonomiskajai izaugsmei un drošības stiprināšanai 2025.–2027. gadam” (apstiprināts ar Ministru kabineta 2025. gada 20. janvāra rīkojumu Nr. 32). Lielākā daļa pierobežas pašvaldību nevarēja pretendēt uz 4.2.1.5. pasākuma otrās projektu iesniegumu atlases kārtas atbalstu, jo noteiktajā termiņā netika pieņemti pašvaldību lēmumi par pilnīgu vispārējas izglītības iestāžu tīkla atbilstību attiecīgajiem nosacījumiem MK noteikumos Nr. 72. Grūtības sakārtot vispārējās izglītības iestāžu tīklu ir saistītas ar pašvaldību un izglītības iestāžu atrašanās vietu. Tāpēc, lai veicinātu kvalitatīvu izglītības pakalpojumu pieejamību, pašvaldībām jāparedz atšķirīgi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ieviešana pirms Eiropas Komisijas lēmuma nerada būtisku neattiecināmības risku, jo plānotais atbalsta virziens nav jauns un pašvaldībām ir pieredze tā ieviešanā. Ņemot vērā, ka ir sagaidāmi vidējas gatavības projekti un izmaksas ir attiecināmas no Ministru kabineta noteikumu spēkā stāšanās, kas veicina n+3 finanšu mērķu sasniegšanu, uzskatāms, ka investīcijas risinās pašvaldību aktuālākās vajadzības, tajā skaitā vajadzības, ņemot vērā pašvaldības atrašanās tuvumu pierobežai. Ministrija pastāvīgi veic Eiroaps Savienības fondu pasākumu ieviešanas, tajā skaitā projektu īstenošanas uzraudzību, lai preventīvi risinātu nepietiekamas finanšu dinamikas problēmas, paredzot attiecīgus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nepieciešamībai izmantot elastības finansējumu ātrāk atbilst arī Eiropas Padomes 2025. gada 4. jūnija rekomendācijām Latvijai, kurās tiek aicināts paātrināt Kohēzijas politikas programmu īstenošanu, kā arī rekomendācijas, kas iesaka novērst darbaspēka trūkumu un prasmju deficītu, īpaši zinātnes, tehnoloģiju, inženierzinātnes un matemātikas (STEM) jomā, ieviešanu, ņemot vērā, ka projekta ietvaros pašvaldības var paredzēt investīcijas STEM un IKT, tādējādi paaugstinot attiecīgo mācību priekšmetu mācību satura kvalitāti un pieejamību, kā arī veicinot izglītojamo interesi par STEM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pievienots protokollēmuma projekts, kas atļauj Centrālajai finanšu un līgumu aģentūrai organizēt projektu iesniegumu atlasi, kā arī slēgt vienošanās par projektu īstenošanu. Protokollēmuma projekts nosaka Izglītības un zinātnes ministrijai nekavējoties sagatavot un iesniegt izskatīšanai Ministru kabinetā attiecīgu informatīvo ziņojumu ar fiskāli neitrāliem priekšlikumiem situācijas risinājumam, lai turpinātu 4.2.1.5. pasākuma trešās projektu iesniegumu atlases kārtas ietvaros atbalstīto projektu īstenošanu, ja elastības finansējums nekļūst pieejams pēc attiecīgajiem Eiropas Komisijas lēmuma par Eiropas Savienības kohēzijas politikas programmas 2021.–2027.gadam grozījumiem, kas skar 4.2.1.5. pasākuma elastības finansējuma izmantošanu vai tā apmērs nav pietiekams. Ņemot vērā, ka projektu iesniegumu atlase tiks izsludināta indikatīvi divu mēnešu laikā pēc noteikumu projekta apstiprināšanas, līdz ar ko projektu iesniegumi tiks apstiprināti iespējams pirms Eiropas Komisijas lēmuma, tad negatīvā lēmuma gadījumā tiks meklēts tā brīža situācijai atbilstošais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nav iespējams objektīvi novērtēt scenārija, ka elastības finansējums nekļūs pieejams, iestāšanas varbūtību, ņemot vērā, ka gala lēmumu par elastības finansējuma piešķiršanu pieņem Eiropas Komisija. Vērtējot indikācijas, pozitīvi vērtējams tas, ka Eiropas Komisija uzskata, ka nepieciešams stiprināt Latgales reģiona pašvaldības, kā arī ministrijas prioritāte ir nodrošināt kvalitatīvās izglītības pieejamību ilgtspējīgās vispārējās izglītības iestādēs, tajā skaitā pierobežas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atbalsts pašvaldībām nekļūs pieejams vai tā apmērs tiks ierobežots negatīvā Eiropas Komisijas lēmuma gadījumā, tad pilnā mērā netiks ieviests „Rīcības plāns Latvijas Austrumu pierobežas ekonomiskajai izaugsmei un drošības stiprināšanai 2025.–2027. gadam”. Atbalsta pieejamība arī motivē pašvaldības sakārtot izglītības iestāžu tīklu vai veicina vajadzību, kas ir radušās, nodrošinot izglītības iestāžu atbilstību skolu tīklu sakārošanas nosacījumiem, apmierināšanu. Tādējādi, atbalsta nepieejamība b) rada nevienlīdzīgu attieksmi pret pierobežas pašvaldībām, jo savas teritoriālās atrašanas dēļ šīs pašvaldības sastopas ar lielākiem izaicinājumiem sakārtot skolu tīklu un līdz ar to potenciāli nevar savlaicīgi nodrošināt nosacījumu izpildi, lai pretendētu uz 4.2.1.5. pasākuma 2. kārtas atbalstu. Secinot, tiks saglabāta kvalitatīvās izglītības pieejamības plaisa starp dažādu reģionu pašvaldībām.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jāizstrādā normatīvais regulējums par 4.2.1.5. pasākuma trešās projektu iesniegumu atlases kārtas ieviešanu, nosakot kārtību, kādā īsteno atbalstu, prasības projekta iesniedzējam, sasniedzamo mērķi un rādītājus, atbalstāmās projekta darbības un attiecināmās izmaksas, un citus projekta īstenošanas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 trešās projektu iesniegumu atlases kārtas mērķis ir sniegt atbalstu pierobežas pašvaldībām, lai tās uzlabotu vispārējās izglītības iestāžu mācību vidi, efektīvi koncentrētu un izmantotu resursus un stiprinātu vispārējās izglītības iestādes ar mūsdienīgas un kvalitatīvas pamata un vidējās izglītības īstenošanai nepieciešamo nodrošinājumu, tādējādi uzlabojot piekļuvi kvalitatīviem pakalpojumiem izglītības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kopējais attiecināmais finansējums ir 5 314 400 euro, tajā skaitā ERAF finansējums ir 4 517 240 euro un pašvaldību budžeta līdzfinansējums ir ne mazāks kā 797 160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grupa ir pierobežas pašvaldības un to dibinātās pamata un vispārējās vidējās izglītības iestādes, to pedagogi un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iesniedzēji ir Alūksnes novada pašvaldība, Augšdaugavas novada pašvaldība, Balvu novada pašvaldība, Krāslavas novada pašvaldība, Ludzas novada pašvaldība, Preiļu novada pašvaldība un Rēzeknes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ir noteiktas, pamatojoties uz MK noteikumu Nr. 310 4. punktu, ņemot vērā, ka Izglītības un zinātnes ministrija plāno ERAF atbalstu saskaņā ar nozares reformām. MK noteikumi Nr.310 ir saistoši, lai reformas ietvaros noteiktu pierobežas skolas, kurām piemēro izņēmuma nosacījumus. Trešās projektu iesniegumu atlases kārtas atbalsta sniegšana ir saistīta ar pašvaldību vispārējās izglītības iestāžu tīkla sakārtošanas reformu, ņemot vērā, ka ERAF atbalstu var novirzīt vispārējās izglītības iestādei, kas ir izpildījusi attiecīgos nosacījumus (piemēram, ir nodrošināts minimāli nepieciešamais izglītojamo skaits). Saskaņā ar Ministru kabineta 2023. gada 21. novembra sēdē apstiprināto informatīvo ziņojumu “Kompleksi risinājumi augstvērtīgai izglītības nodrošināšanai vispārējā pamata un vidējā izglītībā”, vispārējās izglītības iestāžu tīkla sakārtošanas koncepta ietvaros, nosakot minimālo izglītojamo skaitu izglītības iestādē, pašvaldības un to pagasti tika grupēti, izmantojot degurbas pieeju, tajā skaitā paredzot, ka pierobežas pašvaldību teritoriju grupā iekļauj tikai tās teritorijas, kuras ir noteiktas Ministru kabineta noteikumos Nr.310 4.punktā, izņemot Daugavpils valstspilsētu. Ierobežoto finanšu resursu apstākļos ERAF investīciju ieguldījumu vieta ir ierobežota ar attiecīgo administratīvi teritoriālā iedalījuma vienību (pagastu vai pilsētu atbilstoši MK noteikumiem Nr.310, izņemot administratīvās teritorijas administratīvos centrus), tādējādi paredzot to, ka pašvaldības risinās savas vajadzības, kas tiešām ir saistītas ar izglītības iestādes atrašanās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MK noteikumi Nr.310 nosaka pierobežas pašvaldības, savukārt, rīcības plāna „Rīcības plāns Latvijas Austrumu pierobežas ekonomiskajai izaugsmei un drošības stiprināšanai 2025.–2027. gadam” darbības laiks ir līdz 2027. gada beigām, kas potenciāli var nozīmēt, ka tuvākajā laikā būs jaunas diskusijas par atbalstāmajām teritorijām vai atbalsta virzieniem.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lai nodrošinātu tiesisko paļāvību, vienlīdzīgu pieeju un stabilitāti pašvaldībām, ERAF investīciju kritēriji tika balstīti uz MK noteikumiem Nr.310, nevis uz Rīcības plānu. Šāda pieeja ļauj: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*garantēt, ka investīcijas tiek plānotas atbilstoši spēkā esošajam normatīvajam regulējumam, nevis mainīgām politiskajām iniciatīvām;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vienlīdzīgus un caurspīdīgus kritērijus visām pašvaldībām, kas iekļautas noteikumu projekta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*izvairīties no riskiem, kas saistīti ar īstermiņa dokumentu iespējamu pārskatīšanu, diskusijām par jauniem atbalsta virzieniem vai teritoriju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*sasaistīt investīcijas ar izglītības nozares reformas mērķiem, kurus noteikumu projekts tieši atspoguļo, tādējādi nodrošinot konsekvenci starp normatīvo regulējumu un Eiropas Savienības fondu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310 4. punktā ir iekļauta arī Daugavpils valstspilsētas pašvaldība, tomēr projektu iesniedzēju sarakstā tā nav iekļauta, jo saskaņā ar atbalsta nosacījumiem, ieguldījumus neveic izglītības iestādē, kas atrodas administratīvās teritorijas administratīvajā centrā. Pieejā tiek ņemts vērā, ka Eiropas Savienības fondu 2014.-2020. gada plānošanas periodā tika īstenots specifiskā atbalsta mērķis (8.1.2.), kas paredzēja kompleksas investīcijas vispārējās izglītības iestāžu mācību vides uzlabošanai. Pašvaldības, tostarp Austrumu pierobežas pašvaldības, investīcijas paredzēja izglītības iestādēs, kas atrodas tikai to administratīvajos centros. Savukārt, 4.2.1.5. pasākuma trešās projektu iesniegumu atlases kārtas koncepts nodrošinās arī reģionos dzīvojošajiem mūsdienīgu mācību vidi un tādējādi mazinās reģionālās atšķirības piekļuvei kvalitatīvai izglītībai, kā arī risinās izaicinājumus, kas ir saistīti ar pašvaldības vai izglītības iestādes atrašanas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noteiktajiem projekta iesniedzējiem ir noteikts pieejamais ERAF finansējums, kas ir aprēķināts proporcionāli attiecīgās pašvaldības dibināto izglītības iestāžu, kas īsteno vispārējās pamata un vidējās izglītības programmas, izglītojamo skaitam 1.–12. klašu grupā saskaņā ar Valsts izglītības informācijas sistēmā pieejamiem datiem uz 2025. gada 1. septembri.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iesniegumu atlases kārtā projekta iesniedzējs var iesniegt vienu projektu iesniegumu, atbalstam izvirzot vienu vai vairākās atbilstošas vispārējās izglītības iestādes. Noteikumu projektā iekļauti atbalstam izvirzāmās vispārējās izglītības iestādes atbilstības nosacījumi paredz,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atbalstam izvirzāmās vispārējās izglītības iestādes vispārējās pamata un vidējās izglītības programmas īstenošanas vietā ir teritoriālā iedalījuma vienība gar ārējo Latvijas Republikas sauszemes robežu, kam noteikta pierobeža, izņemot administratīvās teritorijas administratīvos centrus. Tādējādi, investīcijas var paredzēt MK noteikumos Nr. 310 noteiktajās pašvaldību teritoriālajās vienībās – novadu pagastos, izņemot attiecīgo pašvaldību administratīvos centrus (Balvu pilsēta, Krāslavas pilsēta, Ludzas pilsēta, Alūksnes pilsēta). Administratīvie centri ir izslēgti, lai veicinātu investīcijas pagastos esošo vispārējās izglītības iestāžu infrastruktūras uzlabojumus;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atbalstam izvirzāmās vispārējās izglītības iestādes izglītojamo skaits saskaņā ar Valsts izglītības informācijas sistēmas datiem uz 2025. gada 1. septembri pašvaldību dibinātā vispārējās izglītības iestādē ir vismaz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1.–3. klašu grupā – 15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4.–6. klašu grupā – 15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7.–9. klašu grupā – 15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10.–12. klašu grupā – 45 izglītojamie, izņemot Aglonas vidusskolu, Dagdas vidusskolu, Kārsavas vidusskolu, Kaunatas vidusskolu, Viļakas vidusskolu un Zilupes vidusskolu, kas nodrošina vismaz 30 izglītojamos. Izglītības iestādes ar augstu pieejamības risku tika noteiktas, izmantojot starptautiski validētu metodoloģiju, un aprēķini tika veikti ar OECD atbalstu. Metodoloģija balstās pieejamības definīcijā, nosakot ceļā pavadīto laiku līdz nākamajai izglītības iestādei, kas nodrošina to pašu izglītības pakāpi. Aprēķinu veikšanā ņemti vērā reāli pārvietošanās maršruti un satiksmes apstākļi. Par iestādēm ar augstu pieejamības risku tiek uzskatītas tās, kuras skolēni var sasniegt ilgāk nekā 30 minūtēs. Noteikumu projekta saraksts fiksē aktuālāko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projektā ir paredzēti izņēmuma gadījumi, kad nosacījums par minimālo izglītojamo skaitu nav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iespējams izpildīt Ministru kabineta noteikumos par higiēnas prasībām izglītības iestādēm, kas īsteno vispārējās pamatizglītības, vispārējās vidējās izglītības, profesionālās pamatizglītības, arodizglītības vai profesionālās vidējās izglītības programmas, noteiktās higiēnas prasības attiecībā uz minimālo platību viena izglītojamā 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uzsākta izglītības iestādes reorganizācija ar pakāpenisku izglītības pakāpes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īstenojot speciālās izglītības programmas speciālās izglītības klasēs vai iekļaujot vispārizglītojošās klasēs izglītojamos ar speciālās izglītības programmām vismaz 50% apmērā no maksimāli pieļaujamā attiecīgo izglītojamo skaita. Iekļauto izglītojamo skaita vērtēšanā ir saistošs Ministru kabineta 2022. gada 11. janvāra noteikumu Nr. 11 "Kārtība, kādā izglītojamie tiek uzņemti vispārējās izglītības programmās un atskaitīti no tām, kā arī obligātās prasības izglītojamo pārcelšanai nākamajā klasē" 18.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pašvaldības pieņemtajā domes lēmumā par vispārēju izglītības iestāžu tīkla optimizēšanu konkrētai izglītības iestādei noteikts pārejas periods, paredzot risinājumu, kā vispārējās izglītības iestādes atbilstība tiks nodrošināta līdz 2027. gada 31.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 ir saņēmusi VSIA “Latvijas Valsts ceļi” atzinumu par izglītības iestādes piekļuves ceļu pieejamību, stāvokli, plānotajiem uzlabošanas darbiem vai citiem apstākļiem, ar ko pamato nosacījuma par minimālo izglītojamo skaitu izpildes neiespējamību līdz 2027. gada 31. augustam, vienlaikus informējot par risinājumu kā izglītības iestādes atbilstība izvirzītajām prasībām tiks nodrošināta pēc 2027. gada 31. 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Minētajos gadījumos projekta iesniedzējs projekta iesniegumam pievieno attiecīgu pierādījumos balstītu apliecinājumu, kas pamato izņēmuma attiecināmību.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iesniedz projekta iesniegumu, kura ietvaros plānotās darbības atbilst projekta iesniedzēja pašvaldības attīstības programmas investīciju plānam un ir pamatotas pašvaldības attīstības programmā, kā arī projekta iesniegumam ir nodrošināta vidējās gatavības pakāpe saskaņā ar noteikumu projektā minēto.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 saskaņā ar noslēgto vienošanos par projekta īstenošanu, bet ne ilgāk kā līdz 2029. gada 30. septembrim, un sasniedzot šādu nacionālo rādītāju: izglītības iestādes, kurās modernizēta mācību vide, - ne mazāk kā 7. Nacionālā rādītāja izpildi analizē projekta beigās, un tā izpildē tiks ņemts vērā akts par projekta ietvaros modernizētās izglītības iestādes (būves) pieņemšanu ekspluatācijā, kā arī informāciju par veiktajām iekārtu iegādes iepirkumu procedūrām. Finansējuma saņēmējs nodrošina datu uzkrāšanu un ziņošanu par nacionālā rādītāja sasniegšanu Kohēzijas politikas fondu vadības informācijas sistēmā, iesniedzot maksājuma pieprasījumu, un nacionālā rādītāja skaitliskās vērtības sasniegšanas uzraudzību veic 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termiņš, kas ir tuvu maksimāli iespējamam termiņam, līdz kuram īsteno projektu Eiropas Savienības fondu 2021.-2027.gada plānošanas periodā, ir pamatots ar to, ka projekta iesniedzējs iesniedz vidējās gatavības projektus, kā arī izmaksas ir attiecināmas pirms projekta iesnieguma apstiprināšanas, ļaujot projekta iesniedzējam savlaicīgi uzsākt iepriekš pašvaldības attīstības programmas investīciju plānā un pašvaldības attīstības programmā paredzēto ieceru realizēšanu.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atbalstāmās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vispārējās izglītības iestādes ēkas atjaunošana, tās piebūves būvniecība vai pilna apjoma pārbūve;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vispārējās izglītības iestādes dienesta viesnīcas būvniecība, pārbūve vai atjaunošana;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vispārējās izglītības iestādes sporta infrastruktūras pārbūve vai atjaunošana;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dabaszinātņu (dabaszinības (1. -6. klasei), ķīmija, bioloģijas, fizika, dizains un tehnoloģijas, inženierzinības, ģeogrāfija) un matemātikas kabinetu (tai skaitā praktisko darbu telpu) pārbūve, atjaunošana, izveide vai pilnveide;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mācību vides uzlabošana un mācību procesa nodrošināšanai paredzēta aprīkojuma iegāde;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informācijas un komunikācijas tehnoloģiju risinājumu ieviešana un aprīkojuma iegāde;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teritorijas labiekārtošana, tostarp izglītojamo drošības nodrošināšanai paredzēti risinājumi;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komunikācijas un vizuālās identitātes nodrošināšanas pasākumi par projekta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kohēzijas politikas programmai 2021.–2027.gadam noteikumu projektā iekļautajām investīcijām piemēroti šādi intervences kodi: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intervences veidu dimensija - 122 Pamatizglītības un vidējās izglītības infrastruktūra (ERAF finansējums – 4 517 240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kods, kas attiecas uz atbalsta dimensijas veidu – 01, dotācija (ERAF finansējums – 4 517 240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kods, kas attiecas uz teritoriālās īstenošanas mehānisma un teritoriālā aspekta dimensiju – 33, bez teritoriālā mērķa (ERAF finansējums – 4 517 240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kods, kas attiecas uz ESF+ sekundārajiem tematiem – 09, nepiemēro (ERAF finansējums – 4 517 240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kods, kas attiecas uz dzimumu līdztiesības dimensiju – 03, dzimumu neitralitāte (ERAF finansējums 4 517 240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noteiktie izmaksu ierobežojumi attiecas uz projektu kopumā, tas nozīmē, ja viena projekta iesniegumā atbalstam tiek izvirzītas vairākas izglītības iestādes vai vienai izglītības iestādei ir vairākas īstenošanas vietas, tad vienas izglītības iestādes izmaksu ierobežojuma neizpildi var kompensēt citā izglītības iestādē vai īstenošanas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iestādes ēkas pilna apjoma pārbūvei un telpu pārbūvei un atjaunošanai plānotās izmaksas nodrošina mūsdienīgu mācību vidi, kas veicina izglītības kvalitāti. Jo īpaši svarīgi, ka mācību vide izglītības iestādē ir arī veselīga un droša, ievērojot, ka izglītojamie izglītības iestādē pavada proporcionāli lielāko dienas daļu. Piemēram, iekšējo inženiertīklu izbūve vai pārbūve tiks samērota ar klašu telpu izmēriem (tilpumu) un paredzamo izglītojamo skaitu, tādējādi nodrošinot pietiekama svaiga gaisa pieplūdi mācību telpām, nepārsniedzot CO2 koncentrāciju iekštelpās 1000 ppm, ja tiek veikta ēkas pilna apjoma pārbūve vai telpu pārbūve un atjaunošana. Īstenojot darbību ievēro Būvniecības likumā un Ministru kabineta 2021.gada 19.oktobra noteikumos Nr. 693 „Būvju vispārīgo prasību būvnormatīvs” noteiktās prasības par vides piekļūstamības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bezvadu interneta un interneta pieslēguma izveides izmaksas, projekta iesniedzējs ņem vērā 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projekta ietvaros veiktās priekšizpētes rezultātus. Vienlaikus datortehnikas iegāde pedagogiem un atbalsta personālam nav attiecināma, jo šai mērķa grupai atbalsts tika nodrošināts 4.2.1.5. pasākuma pirmās projektu iesniegumu atlases kārtas ietvaros (Projekts nr. 4.2.1.5/1/24/I/001 "Izglītības iestāžu nodrošinājums pilnveidotā vispārējās izglītības satura kvalitatīvai ieviešanai", finansējuma saņēmējs ir 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ieguldījumus veic savā īpašumā vai valdījumā esošā valsts īpašumā, uz kuru tiesības ir nostiprinātas zemesgrāmatā. Ja ieguldījumu veic valdījumā esošajā valsts īpašumā, un valdījuma tiesības ir noteiktas vismaz uz termiņu, kas nav mazāks par pieciem gadiem pēc noslēguma maksājuma veikšanas.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komunikācijas un vizuālās identitātes pasākumus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47. un 50. pantu un normatīvajiem aktiem par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4.2.1.5. pasākuma trešās projektu iesniegumu atlases kārtas ietvaros ir atbalstāma vispārējās izglītības iestāžu vai saistītās infrastruktūras (dienesta viesnīca, sporta laukums) būvniecība, pārbūve vai atjaunošana, noteikumu projektā kā projekta izdevumu pozīcija ir iekļauti neparedzētie izdevumi, kuru apmērs nepārsniedz piecus procentus no projekta kopējām attiecināmajām izmaksām. Šāds izdevumu apmērs noteikts, pamatojoties uz līdzšinējo pieredzi līdzīga veida izglītības iestāžu infrastruktūras uzlabošanas investīciju programmās, kas kopumā ir bijis pietiekams iepriekš neparedzamu ar projektu īstenošanu saistītu gadījumu risināšanā. Līdzīgi kā Eiropas Savienības struktūrfondu un Kohēzijas fonda 2014. – 2020. gada plānošanas periodā, neparedzēto izmaksu faktiska izmantošana būs iespējama pēc to rašanās un izmantošanas pamatojuma izvērtēšanas sadarbības iestādē.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ietvaros ir paredzēti tādi projekti, kuru kopējās izmaksas var būt zem 5 milj. euro, pievienotās vērtības nodokļa (turpmāk – PVN) maksājumi, kas tiešā veidā saistīti ar projektu, uzskatāmi par attiecināmām izmaksām saskaņā ar regulas Nr. 2021/1060 64. panta 1. punkta "c" apakšpunktā ietvertajiem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finansējuma saņēmējs cita starpā nodrošina noteikumu projekta 33.5. apakšpunktā minēto prasību izpildi, tajā skaitā pirms projekta īstenošanas, kā arī trīs gadus pēc projekta īstenošanas informē sadarbības iestādi par būves ikgadējo enerģijas patēriņu (megavatstundas).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izmaksas ir attiecināmas no noteikumu projekta spēkā stāšanās dienas, izņemot izmaksas, kas ir saistītas ar būvprojekta, būvdarbu ieceres dokumentācijas, būvprojekta minimālā sastāvā, paskaidrojuma raksta izstrādi vai aktualizāciju, neatkarīgu būvekspertīžu veikšanu un tehnisko apsekošanu (tajā skaitā neatkarīgas būvprojekta ekspertīzes veikšanas izmaksas), kā arī energosertifikācijas, ekspertīzes un izpētes (piemēram, ģeodēziskās un ģeotehniskās izpētes) izmaksas, ja to veikšana ir priekšnosacījums, lai izstrādātu būvprojektu, būvdarbu ieceres dokumentāciju vai būvprojektu minimālā sastāvā. Minētas izmaksas ir attiecināmas, ja tās veiktas, sākot ar 2023. gada 1. janvāri. Finansējuma saņēmējs šādas izmaksas sākotnēji sedz no pašvaldības budžeta līdzekļiem, un pēc vienošanās par projekta īstenošanu noslēgšanas ar sadarbības iestādi izdevumus pamatojošos dokumentus iesniedz ar starpposma maksājuma pieprasījumu. Izmaksas par darbībām, kuras tiek pabeigtas līdz projekta iesnieguma iesniegšanai sadarbības iestādē, nav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gaitā radušās sadārdzinājuma izmaksas finansējuma saņēmējs sedz no saviem līdzekļiem. Nosacījums paredz arī to, ka, ja noteikumu projektā minētie izmaksu ierobežojumi ir pārsniegti, tad par attiecīgo izmaksu apmēru tiek palielināta pašvaldības līdzfinansējuma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izmaksas, kas saskaņā ar šo noteikumu projektu nav attiecināmas, ir finansējamas ārpus projekta, tostarp ar pašvaldības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personāla izmaksas netiek plānotas. Tās finansējuma saņēmējs sedz no pašvaldības budžeta līdzekļiem. Tas pamatots ar līdzīgu gadījumu pieredzi citās Izglītības un zinātnes ministrijas administrētās investīciju programmās, kurās finansējuma saņēmēji ir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izstrādē tika vērtēta vienkāršoto izmaksu piemērošana, taču, ievērojot Izglītības un zinātnes ministrijas pieredzi līdzīgu investīciju programmu ieviešanā, var pieņemt, ka 4.2.1.5. pasākuma trešās projektu iesniegumu atlases kārtas ietvaros īstenotajos projektos darbības un to apmēri katram finansējuma saņēmējam būs atšķirīgi - gan infrastruktūras, gan aprīkojuma ziņā. Līdz ar to, 4.2.1.5 pasākuma trešās projektu iesniegumu atlases kārtas ieviešanā netiek paredzēta vienkāršoto izmaksu piemērošana. Vienlaikus, ja projekta īstenošanas laikā stājas spēkā vienkāršoto izmaksu horizontālā metodika, kas ir obligāti piemērojama visiem Eiropas Savienības fondu 2021. –2027. gada plānošanas perioda projektiem vai atbildīgās iestādes izstrādāta un ar vadošo iestādi saskaņota vienkāršoto izmaksu metodika, kas piemērojama 4.2.1.5. pasākuma trešajā projektu iesniegumu atlases kārtā, tā tiek piemērota 4.2.1.5. pasākuma trešās projektu iesniegumu atlases kārtas 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finansējuma saņēmējs nodrošina sasniegto rezultātu ilgtspēju vismaz piecus gadus pēc noslēguma maksājuma veikšanas. Ilgtspēja ir noteikta attiecībā uz visu 4.2.1.5. pasākuma trešo projektu iesniegumu atlases kārtu kopumā, tomēr attiecībā uz datortehniku tiek ņemts vērā tās ekspluatācijas laiks saskaņā ar Ministru kabineta 2018. gada 13. februāra noteikumu Nr. 87 “Grāmatvedības uzskaites kārtība budžeta iestādēs” 2.pielikumā “Pamatlīdzekļu kategorijas, grupas un apakšgrupas nolietojuma normu noteikšanai” noteikto (katras atsevišķas datortehnikas vienības lietderīgās lietošanas laiks ir pieci gadi), t.i. nosakot ilgtspējas nodrošināšanas termiņu, tiek ņemts vērā datortehnikas lietošanas uzsākšanas laiks, pieņemot, ka tā tiek uzsākta īpašumtiesību iegūšanas dienā. Vienlaikus regulas Nr. 2021/1060 65.pants atrunā izmaiņu gadījumus.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Piecus gadus pēc noslēguma maksājuma veikšanas pašvaldība nodrošina atbalstu saņēmušas vispārējās izglītības iestādes atbilstību noteikumu projekta 16.4. apakšpunkta un 17. punkta nosacījumiem, tajā skaitā pašvaldība var pieņemt jaunus domes lēmumus vai veikt grozījumus iepriekš pieņemtajos domes lēmumos attiecībā uz atbalstam izvirzīto izglītības iestādi. Proti, pašvaldība nevar pieņemt tādus domes lēmumus, kuru rezultātā atbalstam izvirzīta vispārējās izglītības iestādes vairāk neatbilst nosacījumiem, saskaņā ar kuriem tā varēja būt izvirzīta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Racionālai un efektīvai izglītībai atvēlēto finanšu un materiālu resursu izmantošanai izglītības iestāžu optimizācijas ietvaros 4.2.1.5. pasākuma trešās projektu iesniegumu atlases kārtas projektos modernizēto infrastruktūru līdztekus var izmantot arī tās īstenotām profesionālās ievirzes izglītības programmām (mākslā, kultūrā vai sportā).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izglītība tiek finansēta no publiskiem finanšu līdzekļiem – valsts un pašvaldību budžeta, un tiek īstenota pirmsskolas un pamatizglītības (pamatizglītības ieguve saskaņā ar Vispārējās izglītības likuma 32. panta pirmo daļu ir obligāta), kā arī vidējās izglītības pakāpē, tādējādi 4.2.1.5. pasākuma trešās projektu iesniegumu atlases kārtas ietvaros veiktās darbības kopumā ir uzskatāmas kā ar saimniecisko darbību nesaistītas, ievērojot Eiropas Komisijas paziņojumā par Līguma par Eiropas Savienības darbību 107. panta 1. punktā minēto valsts atbalsta jēdzienu 28.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īstenošanas rezultātā attīstītajā infrastruktūrā papildinošas saimnieciskās darbības veikšana pieļaujama ne vairāk kā 20 procentu apmērā no attiecīgās infrastruktūras gada jaudas platības vai laika, vai finanšu izteiksmē. Lai nodrošinātu minētā izpildi finansējuma saņēmējam ir jānodrošina ar apliecinošiem dokumentiem pierādāma uzskaite par papildinošās saimnieciskās darbības ierobežojuma ievērošanu, kas iesniedzama sadarbības iestādei, tai skaitā jānodrošina projekta iesnieguma un ar projekta īstenošanu un darbībām projekta dzīves cikla laikā (10 gadi) saistīto dokumentu oriģinālu vai normatīvajos aktos par dokumentu izstrādāšanu un noformēšanu noteiktajā kārtībā apliecinātu to kopiju uzglabāšana visā projekta dzīves cikla laikā. Sadarbības iestāde papildinošas saimnieciskās darbības uzraudzību minētajos periodos projekta ietvaros uzlabotajā infrastruktūrā veic atbilstoši Izglītības un zinātnes ministrijas izstrādātam uzraudzības mehānismam (metodikai), kurš tiks izstrādāts līdz projektu iesniegumu atlases izsludināšanai. Lai mazinātu administratīvo slogu papildinošas saimnieciskās darbības uzraudzībā, tiek ieviests papildinošās saimnieciskās darbības pašdeklarēšanās princips, t.i. paredzot, ka finansējuma saņēmējs visā projekta dzīves ciklā sagatavo ikgadējus pārskatus par papildinošās saimnieciskās darbības apjomu un papildpakalpojumiem un nodrošina pārskatu un aprēķinus pamatojošo dokumentu pieejamību papildinošās saimnieciskās darbības un papildpakalpojumu uzraudzībai. Ja finansējuma saņēmējs konstatē, ka ir pārsniegts 20 procentu apjoms no infrastruktūras kopējās gada jaudas un/vai ka minētā infrastruktūra tiek izmantotas citai saimnieciskai darbībai, kas nav uzskatāma par papildinošu saimniecisku darbību, tas vienošanās par projekta īstenošanu noteiktajā termiņā iesniedz sadarbības iestādei ziņojumu par konstatēto nosacījumu pārkāpumu. Sadarbības iestādei ir tiesības finansējuma saņēmējam pieprasīt iesniegt papildinošās saimnieciskās darbības un papildpakalpojumu pārskatus projekta dzīves cikla laikā, tai skaitā gadījumos, kad saņemta informācija par papildinošās saimnieciskās darbības un papildpakalpojumu nosacījumu pārkāpumu no finansējuma saņēmēja, kompetentām iestādēm vai no trešajām personām. Gadījumā, ja projekta īstenošanas rezultātā attīstītajā infrastruktūrā ir veikta papildinoša saimnieciskā darbība, kas pārsniedz iepriekš minēto apmēru vai tiek veikta saimnieciskā darbība, kas nav uzskatāma par papildinošu saimniecisko darbību, finansējuma saņēmējam ir pienākums atmaksāt sadarbības iestādei visu projekta ietvaros saņemto nelikumīgo komercdarbības atbalstu kopā ar procentiem. Projekta dzīves cikls ir ieguldījumu amortizācijas periods. Papildinoša saimnieciskā darbība ir tāda saimnieciska darbība, kas tieši saistīta ar infrastruktūras ekspluatāciju un izmantošanu ar saimniecisku darbību nesaistītā finansējuma saņēmēja pamatdarbības jomā, tai tiek patērēti tādi paši resursi (piemēram, aprīkojums un darbaspēks) kā ar saimniecisku darbību nesaistītai pamatdarbībai, tai skaitā, projekta ietvaros attīstītās infrastruktūras iznomāšana citai, ar vispārējās izglītības pakalpojumu sniegšanu, nesaistītai pusei, piemēram: a) mācību telpas iznomāšana interešu izglītības iestādēm; b) sporta zāles un tās aprīkojuma iznomāšana ārpus mācību procesa nodrošināšanai nepieciešamā laika – brīvā laika pavadīšanai, amatieru sportam; c) aktu zāles iznomāšana pašdarbības pulciņiem, lekciju un semināru 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4.2.1.5. pasākuma trešās projektu iesniegumu atlases kārtas ietvaros modernizētajā infrastruktūrā var tikt nodrošināta papildpakalpojumu sniegšana. Papildpakalpojumi ir pakalpojumi (saimnieciska darbība) infrastruktūrā, ja pakalpojumus galvenokārt izmanto ar saimniecisku darbību nesaistītai pamatdarbībai un kas parasti neietekmē tirdzniecību starp Eiropas Savienības dalībvalstīm (pakalpojumi ir vietēji), jo šie pakalpojumi diez vai piesaistītu citu dalībvalstu klientus un to finansēšana diez vai izraisītu būtisku ietekmi uz pārrobežu ieguldījumiem vai uzņēmējdarbību. Attiecīgi šādu pakalpojumu pamatā izmanto ierobežots lietotāju loks – tie, kas ir tieši saistīti ar konkrētās infrastruktūras darbību – piemēram, iestādes darbinieki, skolēni, utml. Attiecīgi par parastajiem papildpakalpojumiem uzskata, piemēram, kafejnīcas vai ēdnīcas darbību izglītības iestādes ēkās, ēdienu un dzērienu automāti, utml. Papildpakalpojumiem nav jāpiemēro iedalītās kapacitātes ierobežojumi, jo papildpakalpojumiem netiek patērēti tādi paši resursi (piemēram, materiāli, aprīkojums, darbaspēks un pamatkapitāls) kā ar saimniecisku darbību nesaistītai finansējuma saņēmēja pamatdarbībai.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izmaksu un ieguvumu analīzes veikšanu pasākuma projektiem, ievērojot Ministru kabineta 2023. gada 13. jūlija sēdē lemto (protokols Nr. 36; 85. § 3.punkts), ja tas pamatots Ministru kabineta noteikumu par pasākuma (specifiskā atbalsta mērķa) īstenošanu anotācijā. Projekta investīcijas paredzētas izglītības infrastruktūrā, un to nākotnes ieguvumu novērtēšana, tostarp naudas izteiksmē, ir ierobežota. Arī finanšu ilgtspēja ir jāaplūko no valstij noteiktās funkcijas par pamatizglītības nodrošināšanas obligātumu. Attiecīgi iepriekš minētie apstākļi un grūtības, kas saistītas ar izglītības rezultātu novērtēšanu un mērīšanu, ir tas, kas, iespējams, ir visizteiktākais šķērslis izmaksu un ieguvumu analīzes izmantošanai izglītības jomā. Vienlaikus izmaksu un ieguvumu analīzi izmanto, tai skaitā, lai noteiktu labāko iespējamo alternatīvu, izmaksu un finanšu resursus, kas nepieciešami projekta īstenošanai, kas jau pastarpināti ir ņemts vērā, izstrādājot izglītības iestāžu tīkla optimizācijas konceptu un kritērijus. Turklāt jāņem vērā, ka viens no izmaksu un ieguvumu analīzes elementiem – risku analīze, tiks veikta projektu iesniegumu atlases ietvaros ar projektu iesniegumu vērtēšanas kritēriju (vienoto kritēriju) par projekta risku identificēšanu, novērtēšanu un risku mazinošo pasākumu noteikšanu.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vienošanās par projekta īstenošanu noslēgšanas sadarbības iestāde finansējuma saņēmējam var izmaksāt avansu, ievērojot, ka avansa un starpposma maksājumu kopsumma nepārsniedz 90 procentus no projektam piešķirtā ERAF finansējuma. Avansu sadarbības iestāde izsniedz, ja tai ir pieejami valsts budžeta līdzekļi, pamatojoties uz finansējuma saņēmēja rakstisku avansa pieprasījumu un izvērtējot plānotā avansa apmēru, tā pamatojumu un spēju to izlietot sešu mēnešu laikā saimnieciskā gada ietvaros. Avansa un starpposma maksājumu kopsummas apmērs – 90 procenti, noteikts kā optimāls variants, kas nepieciešams projektu īstenošanai, lai tiktu nodrošināta naudas plūsma projektā iekļauto darbību ieviešanai, ņemot vērā, ka projektu iesniedzēji ir pašvaldības, kurām ir ierobežotas budžeta iespējas Eiropas Savienības fondu projektu priekšfinansēšanai, kā arī ņemot vērā, ka nepieciešams veicināt investīciju nonākšanu tautsaimniecībā un nodrošināt Eiropas Komisijas noteiktā ikgadēji deklarējamo izdevumu minimālā sliekšņa (n+3) principa izpildi, ievērojot, ka kopumā būtiski kavējas Eiropas Savienības kohēzijas politikas programmas 2021.-2027. gadam specifisko atbalsta mērķu un pasākumu uzsākšana.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īstenotajiem projektiem nevajadzētu nodarīt būtisku kaitējumu vides mērķiem Eiropas Parlamenta un Padomes 2020. gada 18.jūnija Regulas (ES) Nr. 2020/852 par regulējuma izveidi ilgtspējīgu ieguldījumu veicināšanai un ar ko groza Regulu (ES) 2019/2088 (Dokuments attiecas uz EEZ) 17. panta izpratnē, tas ir, finansējuma saņēmējs nodrošina, ka projekts atbilst principam “nenodarīt būtisku kaitējumu”.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pasākums tiek īstenots sinerģijā ar: a) Atveseļošanas fonda 3.1.1.5.i investīciju “Izglītības iestāžu infrastruktūras pilnveide un aprīkošana”; b) darbības programmas „Izaugsme un nodarbinātība” 13.1.2.2. pasākumu „Izglītības iestāžu digitalizācija” pasākumu „Izglītības iestāžu digitalizācija”; c) Atveseļošanas fonda 2.3.2.3. investīciju „Digitālās plaisas mazināšana sociāli neaizsargātajam grupām un izglītības iestādēs”; un d) Eiropas Savienības kohēzijas politikas programma 2021.–2027. gadam 4.2.1.5. pasākuma pirmo un otro projektu iesniegumu atlases kārtu; e) pašvaldību aizņēmumiem atbilstoši gadskārtējā valsts budžeta likumā noteiktajiem aizņemšanās nosacījumiem. Attiecīgi pasākuma projektos, tostarp projektu iesniegumu atlasē, var tikt piemēroti ierobežojumi attiecībā uz portatīvās datortehnikas iegādi, vienlaikus akceptējot citu mācību procesam nepieciešama aprīkojuma iegādi. Savukārt būvdarbu ietvaros ir jāizveido vai jāuzlabo informāciju komunikāciju un tehnoloģiju risinājumi, īpaši attiecībā uz jaudīga un uzticama interneta pieslēguma un bezvadu interneta tīkla izveidi vai uzlabošanu, nodrošinot nepārklāšanos ar iepriekšminēto 2.3.2.3. investīciju „Digitālās plaisas mazināšana sociāli neaizsargātajam grupām un izglītības iestādēs”.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4.2.1.5. pasākuma trešo projektu iesniegumu atlases kārtu nav paredzēts izslēgt pašvaldības (vai izglītības iestādes) no atbalstu saņēmēju loka, ja tā ir saņēmusi atbalstu citas investīcijas ietvaros, ņemot vērā, ka trešās projektu iesniegumu atlases kārtas atbalsts specifiski tiek noteikts pierobežas pašvaldībām. Demarkācija ar minēto pasākumu investīciju projektiem, un citiem investīciju projektiem, tostarp tādiem, kas tiek īstenoti ar valsts budžeta aizņēmumu, tiks nodrošināta projektu līmenī, pārbaudot Kohēzijas politikas fondu vadības informācijas sistēmā un ministrijas valsts budžeta aizņēmuma programmas ietvaros iesniegtos projektus, un pārliecinoties, ka vienas un tās pašas atbalstāmās darbības un attiecināmās izmaksas nav vai netiek plānota to finansēšana dubultā (tajā skaitā attiecībā uz PVN līdzekļu attiecināšanu vai atgūšanu projektiem, kuru kopējās izmaksas ir mazākas par 5 milj. euro (ieskaitot PVN)). Lai novērstu dubultā finansējuma risku, finansējuma saņēmējs nodrošina finanšu plūsmas uzskatāmu nodalīšanu (tai skaitā PVN izmaksu uzskaiti) no citām finansējuma saņēmēja darbības finanšu plūsmām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4.2.1.5. pasākuma ietvaros Izglītības un zinātnes ministrija secīgi nodrošina atbalstu dažādos virzienos, sadalot pasākumu dažādās kārtās: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Pirmās projektu iesniegumu atlases kārtas ietvaros - Izglītības un zinātnes ministrija centralizēti iegādājusies un pašvaldībām nodrošinājusi datortehniku pedagogiem, atbalsta personālam un izglītojamajiem;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Otrās projektu iesniegumu atlases kārtas ietvaros – tiek nodrošināts atbalsts pašvaldībām, kas ir sakārtojušas vispārējās izglītības iestāžu tīklu, atsaucoties uz to vajadzībām, kas ir radušās, ieviešot reformu. Atbalstāmās darbības tika definētas, tostarp balstoties uz VARAM veikto apkopojumu par pašvaldībām 2025. gadā nepieciešamajām investīcijām ilgtspējīgas izglītības ekosistēmas projektiem, nodrošinot Ministru kabineta 2023.gada 24.oktobra sēdes protokollēmuma (Prot. Nr. 53, 52. §) 8. punktā dotā uzdevuma izpildi, no kura aizriet, ka joprojām pastāv vajadzība veikt investīcijas izglītības iestāžu infrastruktūrā, vienlaikus paredzot tajās dažādus drošības risinājumus, piemēram, lai padarītu drošāku skolu vidi izglītojamiem, pašvaldību izglītības iestādēs nepieciešamas investīcijas ugunsdrošības, balss apziņošanas, video novērošanas un apsardzes sistēmu modernizācijai. Vienlaikus iepriekš minētais investīciju vajadzību saraksts var tikt aktualizēts atbilstoši pieejamā finansējuma apjomam un avotiem, kā piemēram, attiecībā uz otrās projektu iesniegumu atlases kārtu tika ņemta vērā Latvijas Lielo pilsētu asociācijas 30.08.2024. vēstule par priekšlikumiem Eiropas Savienības fondu pārdalēm, kā arī 2025. gada 9. janvāra izglītības un zinātnes ministres tikšanās ar Latvijas Pašvaldību savienības, Reģionālo attīstības centru un novadu apvienības un Latvijas Lielo pilsētu asociācijas pārstāvjiem, kuras ietvaros pārstāvji pauda viedokli, ka 4.2.1.5. pasākuma atbalstam jābūt pietiekami plašam, lai aptvertu pašvaldību dažādas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*Trešās projektu iesniegumu atlases kārtas ietvaros - reaģējot uz aktuālo ģeopolitisko situāciju un EK aktualizēto vajadzību atbalstīt Austrumu reģiona pašvaldības, tiek ieplānots atbalsts pierobežas pašvaldībām. Šīs kārtas atbalstāmo darbību saraksts arī balstās uz iepriekšminēto informāciju, t.sk. ņemot vērā, ka kā prioritāti vairumā gadījumu pašvaldības izvirzījušas esošās izglītības infrastruktūras sakārtošanu un attīstību, materiāltehniskās bāzes papildināšanu un skolēnu drošību, ko pierobežas pašvaldības tikšanās laikā ar VARAM pārstāvjiem vairākkārt īpaši uzsvērušas, ņemot vērā notikumus Latvijas pierobežā ar Krieviju un Baltkrieviju (informācijas avots 25-TA-357).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un trešā projektu iesniegumu atlases kārtas nav salīdzināmas savā starpā,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mērķa grupas ir atšķirīgas (2. kārtas – stiprināt pašvaldības, kas ir sakārtojušas vispārējās izglītības iestāžu tīklu, bet 3. kārtas - ir stiprināt pašvaldības, kam ir noteikta pierobeža).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atšķirīgi projekta iesniedzēja noteikšanas kritēriji (2. kārtā – sakārtots pašvaldības vispārējās izglītības iestāžu tīkls, 3. kārtā – pašvaldības vispārējās izglītības iestāžu tīkls var būt vēl nesakārtots, bet pašvaldībai jābūt iekļauta MK noteikumos Nr.310 4. punktā (pierobežas pašvaldība). Papildu šim, 2. kārtas MK noteikumos Nr. 72 pašvaldības nav noteiktas, līdz ar to, kopējais atbalstāmo pašvaldību skaits nav zināms. Būtiski ir tas, ka reaģējot uz 2. kārtas MK noteikumu Nr. 72 grozījumiem saistībā ar otro projektu iesniedzēju priekšatlasi, pašvaldības iebilda par pašvaldību saraksta iekļaušanu MK noteikumos, jo šādā gadījumā pašvaldībām nav dota iespēja veikt nepieciešamās darbības, lai sakārtotu izglītības iestāžu tīklu atbilstoši MK noteikumu nosacījumiem, un pretendētu uz atbalstu. Savukārt, par pašvaldību saraksta iekļaušanu 3. kārtas MK noteikumu projektā pašvaldību pārstāvošās organizācijas konceptuāli neiebilst.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atšķirīgi nosacījumi izglītības iestādei, kuru izvirza atbalstam (2. kārtā – atrašanās vieta nav svarīga, 3. kārta – atrašanās vieta ir MK noteikumos Nr. 310 4. punktā noteiktais pagasts vai pilsēta, izņemot administratīvo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atšķirīgi izmaksu ierobežojumi (2. kārtā – vismaz 20% no ERAF jāinvestē STEM, sporta infrastruktūras uzlabojumiem ne vairāk kā 20% no projekta kopējām attiecināmajām izmaksām un izmaksu attiecināmība ir saistīta ar citu izmaksu plānošanu, dienesta viesnīcas infrastruktūras uzlabojumiem ne vairāk kā 30% no projekta kopējām attiecināmajām izmaksām, 3. kārtā – nav STEM izmaksu nosacījuma, sporta infrastruktūras un dienesta viesnīcas infrastruktūras uzlabojumiem kopā ne vairāk kā 50% no projekta kopējām attiecināmajām izmaksām), kā arī atbalstāmās darbības (3. kārtas ietvaros nav atbalstāma vispārējās izglītības iestādes jaunās ēkas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4.2.1.5. trešās projektu iesniegumu atlases kārtas mērķis ir sniegt atbalstu pašvaldībām, kurām ir noteikta pierobeža saskaņā ar normatīvajiem aktiem par Latvijas Republikas valsts robežas joslu, patrulēšanas joslu, pierobežas joslu un pierobežu, kā arī pierobežas, pierobežas joslas, valsts robežas joslas un patrulēšanas joslas norāžu paraugiem un to uzstādīšanas kārtību, lai tās uzlabotu vispārējās izglītības iestāžu mācību vidi, efektīvi koncentrētu un izmantotu resursus un stiprinātu vispārējās izglītības iestādes ar mūsdienīgas un kvalitatīvas pamata un vidējās izglītības īstenošanai nepieciešamo nodrošinājumu, tādējādi uzlabojot piekļuvi kvalitatīviem pakalpojumiem izglītības jomā, kur attiecīgi kā projekta iesniedzēji tiek noteiktas septiņas Latvijas Austrumu pierobežas pašvaldības, šī atbalsta pasākuma ieviešana ir vērsta uz Ministru kabineta 2023. gada 21. novembra sēdes protokollēmuma Nr. 58, 66. § 7. punktā noteiktā uzdevuma pildīšanu, kur uzdots VARAM līdz 2024. gada 31. martam sadarbībā ar Finanšu ministriju un Izglītības un zinātnes ministrijai izstrādāt konceptu atsevišķai finanšu programmai, lai atbalstītu pie Eiropas Savienības ārējās robežas esošās pašvaldības, kurās politiski drošības apsvērumu dēļ tiek nolemts saglabāt izglītības iestādi, neskatoties uz to, ka konkrētajā izglītības iestādē izglītojamo skaits neatbilst valstī noteiktajiem kvantitatīvajiem kritērijiem ar mērķi nodrošināt finansējumu kvalitatīvas izglītības īstenošanai, kā arī pievēršot pastiprinātu uzmanību izglītības iestādē esošo izglītojamo un personāla drošības nodrošināšanai, ņemot vērā potenciālo apdraudējumu.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vērtēšanai ir plānots piemērot tikai vienotos kritērijus un vienotos izvēles kritērijus, līdz ar ko projektu iesniegumu vērtēšanas kritēriju kopa netiks virzīta izskatīšanai un apstiprināšanai Eiropas Savienības fondu uzraudzības komitejā 2021.-2027.gadam. Minētas pieejas piemērošana ir paredzēta, ievērojot 2023. gada 13. jūlija noteikumu Nr. 408 "Kārtība, kādā Eiropas Savienības fondu vadībā iesaistītās institūcijas nodrošina šo fondu ieviešanu 2021.–2027. gada plānošanas periodā" 16. punktu. Skaidrojam, ka projekta iesniedzēji ir noteikumu projektā septiņas noteiktās pašvaldības un to izvēles loks pamatots ar skaidriem nosacījumiem, kas ir aprakstīts anotācijas sadaļā “Risinājuma apraksts”. Projekta iesniedzēji ir pašvaldības. Saskaņā ar Pašvaldību likuma 4. pantu pirmās daļas 4. punktu, pašvaldības autonomā funkcija ir gādāt par iedzīvotāju izglītību, tostarp nodrošināt iespēju iegūt obligāto izglītību un gādāt par pirmsskolas izglītības, vidējās izglītības, profesionālās ievirzes izglītības, interešu izglītības un pieaugušo izglītības pieejamību. Savukārt, Izglītības likuma 3. panta pirmā daļa nosaka, ka ikvienam ir tiesības uz kvalitatīvu un iekļaujošu izglītību. Projekta ietvaros tiks veicināta kvalitatīvas izglītības pieejamības nodrošināšana, tādējādi ir uzskatāms, ka pašvaldība nodrošinās sabiedrībai nozīmīga projekta īstenošanu. Turklāt, nav plānota komercdarbības atbalsta sniegšana, piemērojot citu komercdarbības atbalsta regulējumu, kas nav atrunāti Finanšu ministrijas kā ES fondu vadošā iestādes izstrādāto metodikas Nr.3.1. “Eiropas Reģionālās attīstības fonda, Eiropas Sociālā fonda plus, Kohēzijas fonda un Taisnīgas pārkārtošanās fonda projektu iesniegumu atlases metodiku 2021.–2027.gadam” vienotajos kritērijos un vienotajos izvēles kritērijos. Noteikumu projektā ietverti nosacījumi par projekta īstenošanas vietu, atbalstam izvirzāmo izglītības iestādi, obligāti pievienojamiem pielikumiem, projektu gatavību un obligāti iekļaujamajām izmaksām tiks vērtēti vienoto kritēriju “</w:t>
      </w:r>
      <w:r w:rsidR="00000000" w:rsidRPr="00000000" w:rsidDel="00000000">
        <w:rPr>
          <w:i w:val="1"/>
          <w:rtl w:val="0"/>
        </w:rPr>
        <w:t xml:space="preserve">Projekta iesniegumā plānotie sagaidāmie rezultāti ir skaidri definēti un izriet no plānoto darbību aprakstiem, plānotās projekta darbības: 1. atbilst MK noteikumos par SAM īstenošanu noteiktajam un paredz saikni ar attiecīgajām atbalstāmajām darbībām; 2. ir precīzi definētas un pamatotas, un tās risina projektā definētās problēmas</w:t>
      </w:r>
      <w:r w:rsidR="00000000" w:rsidRPr="00000000" w:rsidDel="00000000">
        <w:rPr>
          <w:rtl w:val="0"/>
        </w:rPr>
        <w:t xml:space="preserve">.” un “</w:t>
      </w:r>
      <w:r w:rsidR="00000000" w:rsidRPr="00000000" w:rsidDel="00000000">
        <w:rPr>
          <w:i w:val="1"/>
          <w:rtl w:val="0"/>
        </w:rPr>
        <w:t xml:space="preserve">Projekta iesniegumā paredzētais ES fonda finansējuma apmērs un intensitāte atbilst MK noteikumos par SAM īstenošanu noteiktajam ES fonda finansējuma apmēram un intensitātei, iekļautās kopējās attiecināmās izmaksas un izmaksu pozīcijas atbilst MK noteikumos par SAM īstenošanu noteiktajam, tai skaitā nepārsniedz noteikto izmaksu pozīciju apjomus un: 1. ir saistītas ar projekta īstenošanu; 2. ir nepieciešamas projekta īstenošanai (projektā norādīto darbību īstenošanai, mērķa grupas vajadzību nodrošināšanai, definētās problēmas risināšanai) un izvērtēta to lietderība; 3. nodrošina projektā izvirzītā mērķa un rādītāju sasniegšanu.</w:t>
      </w:r>
      <w:r w:rsidR="00000000" w:rsidRPr="00000000" w:rsidDel="00000000">
        <w:rPr>
          <w:rtl w:val="0"/>
        </w:rPr>
        <w:t xml:space="preserve">” ietvaros, kā arī horizontālā principa “Vienlīdzība, iekļaušana, nediskriminācija un pamattiesību ievērošana” ieviešanas nosacījumi izpilde tiks vērtēta vienotā izvēles kritērija “</w:t>
      </w:r>
      <w:r w:rsidR="00000000" w:rsidRPr="00000000" w:rsidDel="00000000">
        <w:rPr>
          <w:i w:val="1"/>
          <w:rtl w:val="0"/>
        </w:rPr>
        <w:t xml:space="preserve">Projektā ir paredzētas darbības, kas veicina horizontālā principa “Vienlīdzība, iekļaušana, nediskriminācija un pamattiesību ievērošana” piemērošanu</w:t>
      </w:r>
      <w:r w:rsidR="00000000" w:rsidRPr="00000000" w:rsidDel="00000000">
        <w:rPr>
          <w:rtl w:val="0"/>
        </w:rPr>
        <w:t xml:space="preserve">” ietvaros, attiecīgi pielāgojot projektu iesniegumu vērtēšanas metodiku, kura tiks saskaņota ar projektu iesniegumu atlases nolikumu.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modernizēta reorganizēto vispārējās izglītības iestāžu mācību vide, nodrošinot piemērotus apstākļus izglītojamo vajadzību nodrošināšanai, tajā skaitā padarot to ergonomisku un pilnveidotajam mācību saturam atbilstošu.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Alūksnes novada pašvaldība, Augšdaugavas novada pašvaldība, Balvu novada pašvaldība, Krāslavas novada pašvaldība, Ludzas novada pašvaldība, Preiļu novada pašvaldība un Rēzeknes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pildīs atbildīgās iestādes funkcijas, savukārt pašvaldības pildīs finansējuma saņēmēju funkcijas.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 trešās projektu iesniegumu atlases kārtas ietvaros plānoto atbalstāmo darbību ieviešana makroekonomisko vidi tieši neietekmē. Plānotās darbības ir vērstas uz vispārējās izglītības infrastruktūras uzlabojumiem, tajā skaitā veidojot ergonomisko vidi un veicinot kvalitatīvākā izglītības satura piekļūstamību, tādejādi netieši ietekmējot izglītojamo snieguma paaugstināšanos un šādu IAP2027 rezultatīvo rādītāju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RR 2.2. Skolēni (15 gadu vecumā) ar augstiem mācību rezultātiem (pēc PISA ‒ 5. un 6. kompetences līmenis): lasīšanā, matemātikā, dabaszinātnēs - bāze (2018) 4,8 %, 8,5 %, 3,8 %, 2027.gada mērķis 6%, 9%, 5% attiecīgi;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Skolēni (15 gadu vecumā) ar zemiem mācību rezultātiem (zemāk par PISA 2. kompetences līmeni): lasīšanā, matemātikā, dabaszinātnēs – bāze (2018) 22,4 %, 17,3 %, 18,5 %, 2027.gada mērķis 20%, 16%, 17% attiecīgi.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netiešā veidā palīdz risināt pedagogu nepietiekamības problēmu, jo atsaucoties uz informatīvajā ziņojumā par kompleksiem risinājumiem augstvērtīgai izglītības nodrošināšanai minēto, atbalstoša darba vide un infrastruktūru ir viens no pedagogu labizjūtu ietekmējošiem faktoriem. Pedagogu profesionālajam sniegumam ir būtiska ietekme uz mācību rezultātu un izglītības sistēmas izvirzīto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Veikto ERAF investīciju netieša pozitīva ietekme paredzama ilgtermiņā, jo investīcijas tiks veiktas pašvaldību stabilās izglītības iestādēs, kā arī izglītojamie pierobežas pašvaldību izglītības iestādēs varēs pilnvērtīgi un ar komfortu iesaistīties mācību procesā, izmantojot mūsdienu infrastruktūru un tehnoloģijas, tādējādi ceļot savu sniegumu, veicinot interesi par atsevišķajiem priekšmetiem.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1 176 471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1 764 706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1 764 706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176 471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264 706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264 706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-176 471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-264 706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-264 706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-176 471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-264 706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-264 706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-176 471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-264 706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-264 706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-176 471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-264 706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-264 706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4.2.1.5. pasākuma trešajai projektu iesniegumu atlases kārtai plānotais un pieejamais finansējums ir 5 314 400 euro, tajā skaitā ERAF finansējums ir 4 517 240 euro un pašvaldību budžeta līdzfinansējums ir ne mazāks kā 797 160 euro. Budžeta ieņēmumi ir finansējuma ERAF daļa ir ne vairāk kā 85 procentu apmērā no projekta attiecināmām izmaksām. Budžeta izdevumi ir kopējie projekta ieviešanai nepieciešamie publiskā finansējuma (ERAF un pašvaldību budžeta) līdzekļi 100 procentu apmērā no projekta attiecināmām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Projektus plānots ieviest indikatīvi no 2026.gada 2.ceturkšņa līdz 2029. gada 30. septembrim.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vienošanās par projekta īstenošanu noslēgšanas sadarbības iestāde, pamatojoties uz finansējuma saņēmēja avansa pieprasījumu, nodrošina finansējuma saņēmējam avansa maksājumus, ievērojot, ka viens avansa maksājums nepārsniedz 30 procentus un avansa un starpposmu maksājumu kopsumma nepārsniedz 90 procentus no kopējā projektam piešķirtā ERAF finansējuma. Maksājuma pieprasījumu piešķirtā avansa maksājuma apmērā finansējuma saņēmējs iesniedz sadarbības iestādei pēc avansa maksājuma saņemšanas sešu mēnešu laikā saimnieciskā gada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Indikatīvi tiek plānots šāds finansējuma apjoma izlietojums: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tiek plānots finansējums 1 176 471 euro gadā (t.sk. ERAF 1 000 000 euro, pašvaldību līdzfinansējums 176 471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tiek plānots finansējums 1 764 706 euro gadā (t.sk. ERAF 1 500 000 euro, pašvaldību līdzfinansējums 264 706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tiek plānots finansējums 1 764 706 euro gadā (t.sk. ERAF 1 500 000 euro, pašvaldību līdzfinansējums 264 706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2029.gadā tiek plānots finansējums 608 517 euro gadā (t.sk. ERAF 517 240 euro, pašvaldību līdzfinansējums 91 277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norādīts indikatīvi un var tikt precizēts, ņemot vērā faktiski izlietoto finansējumu.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ietvaros personāla izmaksas netiek plānotas. Tās finansējuma saņēmējs sedz no pašvaldības budžeta līdzekļiem. Tas pamatots ar līdzīgu gadījumu pieredzi citās Izglītības un zinātnes ministrijas administrētās investīciju programmās, kur finansējuma saņēmējs ir pašvaldības.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4.2.1.5. pasākuma trešās projektu iesniegumu atlases kārtas īstenošanai tiks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33.6.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33.6.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“c”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https://tapportals.mk.gov.lv/public_participation/a69d0884-ab25-4f58-9b4f-508eaf42e0ac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nodrošināta 05.08.-2025.-19.08.2025.. Komentāri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tikusi organizēta nozares/jomas pārstāvošu biedrību, nodibinājumu, nevalstisko organizāciju iesaiste noteikumu projekta izstrādē atbilstoši Ministru Prezidenta 2021.gada 7. septembra rezolūcijā Nr. 2021-1.1.1./50-50 noteiktajam. Vienlaikus noteikumu projekta saskaņošanā Tiesību aktu portālā ir iesaistīta Latvijas Pašvaldību savienība, Latvijas Lielo pilsētu asociācija, Reģionālo attīstības centru apvienība, kā arī pašvaldību vajadzības ir apzinātas dažādu aptauju un tikšanās laikā.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iesaistīta Izglītības un zinātnes ministrija, Centrālā finanšu un līgumu aģentūra kā Eiropas Savienības fondu sadarbības iestāde.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4.2.1.5. pasākuma trešo projektu iesniegumu atlases kārtu tiks sekmēta viena no Nacionālā attīstības plāna mērķu izpildēm: sadarbībā ar iesaistītajām pusēm jāizveido kvalitatīvu izglītību nodrošinošs un efektīvs izglītības iestāžu tīkls ar atbilstošu mācību kvalitāti.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tiek piešķirts pašvaldībām, kam ir pierobeža.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 trešajai projektu iesniegumu atlases kārtas kārtai ir netieša ietekme uz horizontālajiem principiem “Energoefektivitāte pirmajā vietā” un “Nenodarīt būtisku kaitējumu”. Netiešā ietekme uz horizontālo principu “Energoefektivitāte pirmajā vietā” ir noteikta, ņemot vērā, ka pasākuma ietvaros plānots veikt ieguldījumus, kas ir saistīti ar izglītības mācība satura pieejamības nodrošināšanā, piemēram, kabinetu aprīkojumā vai ergonomiskas vides nodrošināšanai. Vairākām izmaksām ir noteikti apmēra ierobežojumi, lai finanšu resursi tiktu ieguldītas darbībās un izmaksās, kas ir tieši saistītas ar piekļūstamības veicināšanu kvalitatīvai izglītībai, nevis energoefektivitātes pasākumiem. Projekta iesniedzējs var paredzēt energosertifikācijas, ekspertīzes un izpētes izmaksas, t.sk. energoaudita izmaksas, ja to veikšana ir priekšnosacījums, lai izstrādātu būvprojektu, būvdarbu ieceres dokumentāciju vai būvprojektu minimālā sastāvā. Ņemot vērā, ka horizontālā principa “Energoefektivitāte pirmajā vietā” ievērošanu projekta ietvaros finansējuma saņēmējs nodrošina caur nacionālajā horizontālajā regulējumā noteiktajām prasībām, atsevišķs vērtēšanas kritērijs nav jāpiemēro vai jāveido. Vienlaikus finansējuma saņēmējs uzkrāj datus par horizontālo principu “Energoefektivitāte pirmajā vietā”, kā arī pirms projekta īstenošanas, kā arī trīs gadus pēc projekta īstenošanas informē sadarbības iestādi par būves ikgadējo enerģijas patēriņu (megavatstundas).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kā finansējuma saņēmējām ir jānodrošina, ka projekts izpilda nepieciešamās prasības horizontālā principa “Nenodarīt būtisku kaitējumu” ievērošanai un atbilst Eiropas Savienības kohēzijas politikas programmas 2021.–2027.gadam noteiktajiem Eiropas Savienības un nacionālajiem normatīvajiem aktiem vides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Izglītības un zinātnes ministrija pieņem, ka atsevišķu projektu ietvaros tiks ņemti vērā Eiropas Jaunā Bauhaus principi: estētika, ilgtspējība, iekļautība, tai skaitā, nodrošinot dabā balstītu risinājumu un universālā dizaina principu ievērošanu, lai veicinātu ilgtspējīgu un iekļaujošu publisko teritoriju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iesniegumā ietverti nosacījumi vai iekļautas darbības, kas paredz siltumnīcefekta gāzu emisiju samazināšanu,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energoefektīvu risinājumu izmantošana ēku būvniecībā un pārbūvē;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ilgtspējīgu materiālu un dabā balstītu risinājumu pielietošana (piemēram, ventilācijas un gaisa kvalitātes risinājumi, kas samazina iekšējā gaisa piesārņojumu un nodrošina veselīgu mācību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ēku labiekārtošanas pasākumi, kas veicina CO₂ emisiju samazināšanu ilgtermiņā, t.sk. efektīva apgaismojuma, apkures un dzesēšanas sistēmu izmantošana.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Atbalstāmo darbību īstenošanā izvērtēs un ņems vērā arī izglītojamo ar speciālām vajadzībām vajadzības, t.i., gan izglītības iestādes fiziskā, gan mācību vide jāveido pēc iespējas iekļaujoša, radot priekšnosacījumus, ka bērns ar speciālām vajadzībām spēj pēc iespējas patstāvīgi iekļauties mācību apguves procesā, t.sk. ņemot vērā pašvaldības kā izglītības iestādes dibinātāja atbildību kvalitatīvas un piekļūstamas izglītības iestāžu mācību vides veidošanā.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pasākumam ir ietekme uz personu ar invaliditāti vienlīdzīgām iespējām un tiesībām atbilstoši horizontālā principa “Vienlīdzība, iekļaušana, nediskriminācija un pamattiesību ievērošana” vadlīnijām 2021 – 2027. gadam (pieejamas: https://www.lm.gov.lv/lv/vadlinijas-horizontala-principa-vienlidziba-ieklausana-nediskriminacija-un-pamattiesibu-ieverosana-istenosanai-un-uzraudzibai-2021-2027  ),un var tikt īstenotas specifiskas un vispārīgas minētā horizontālā principa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vispārīgās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vai finansējuma saņēmēja tīmekļa vietnē tiks norādīta informācija par projekta darbību īstenošanas vietas piekļūstamību cilvēkiem ar invaliditāti un funkcionāliem traucējumiem, vecākiem ar maziem bērniem un senioriem;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projekta komunikācijas un vizuālās identitātes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 (skat. metodisko materiālu “Ieteikumi diskrimināciju un stereotipus mazinošai komunikācijai ar sabiedrību”, (https://www.lm.gov.lv/lv/media/18838/download).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tiks nodrošināti konsultatīva rakstura pasākumi par vides un informācijas, aprīkojuma, informācijas tehnoloģiju risinājumu piekļūstamību personām ar dažādiem funkcionēšanas ierobežojumiem (attiecīgi pievienojot dokumentus, piem. konsultāciju protokolus u.c.);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publiskās ēkas būvniecības vai atjaunošanas procesā objektam tiks veikts vides un informācijas piekļūstamības pašnovērtējums, kur iegūto punktu skaits nav zemāks par 8 (LM vides un informācijas piekļūstamības pašnovērtējuma metodika pieejama šeit: https://www.lm.gov.lv/lv/vides-pieklustamibas-pasnovertejums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plānojot būves dizainu, tiks ņemts vērā daudzveidības un iekļaušanas princips, balstoties uz cilvēku ar funkcionēšanas ierobežojumiem vajadzībām ne vien uz fizisku piekļūšanu būvei, bet arī uz specifiskām vajadzībām attiecībā uz būves noformējumu, lietojamību un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papildus būvnormatīvā LBN 200-21 noteiktajam, projekta ietvaros tiks īstenotas labās prakses darbības, kas īpaši veicina vides un informācijas piekļūstamību cilvēkiem ar funkcionēšanas ierobežojumiem(piemērus skatīt LM izstrādātajos materiālos par vides un informācijas piekļūstamības labās prakses un nepārdomātu risinājumu piemēriem. Pieejams šeit: https://www.lm.gov.lv/lv/labas-prakses-piemeri-2).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 trešās projekta iesniegumu atlases kārtas investīcijas atbilst Apvienoto Nāciju organizācijas Konvencijas par personu ar invaliditāti tiesībām prasībām, tostarp 4. un 5. vispārīgajam komentāram un Konvencijas par personu ar invaliditāti tiesībām komitejas noslēguma apsvērumiem vispārīgajiem principiem, cilvēktiesību prasībām, proti, Eiropas Savienības Pamattiesību hartai, Eiropas Sociālo tiesību pīlāram un Stratēģijai par personu ar invaliditāti tiesībām 2021.–2030. gadam, t.sk. ka kopumā veicot investīcijas nevar tikt veicināta nelabvēlīgākā situācijā esošu grupu segregācija/ izolācija.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 trešās projektu iesniegumu atlases kārtas ietvaros var būt īstenotas darbības, kas veicina dzimumu līdztiesību, piemēram: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projekta komunikācijas un vizuālās identitātes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 (skat. metodisko materiālu “Ieteikumi diskrimināciju un stereotipus mazinošai komunikācijai ar sabiedrību”, (https://www.lm.gov.lv/lv/media/18838/download);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vadībā un īstenošanā tiks virzīti pasākumi, kas sekmē darba un ģimenes dzīves līdzsvaru, paredzot elastīga un nepilna laika darba iespēju nodrošināšanu vecākiem ar bērniem un personām, kuras aprūpē tuviniekus;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-sievietēm un vīriešiem tiks nodrošināta vienlīdzīga darba samaksa un vienlīdzīgas karjeras izaugsmes iespējas, tostarp nodrošinot dalību apmācībās, semināros, komandējumos.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iekštelpu gaisa piesārņojums, gan nelabvēlīgs mikroklimats, gan nepietiekams apgaismojums vai augumam neatbilstošas un neergonomiskas mēbeles var nelabvēlīgi ietekmēt bērnu attīstību un mācīšanās spējas. Veselības inspekcijas īstenotā pētījuma „Izglītības iestāžu vides kvalitātes un drošuma pētījums” dati liecina, ka izglītības iestāžu vides kvalitāte daļēji atbilst Pasaules Veselības organizācijas ieteiktajām normām, tostarp mācību telpās esošais ventilācijas veids vai īstenotais vēdināšanas režīms daļēji spēj uzturēt izglītojamo un pedagogu veselībai nekaitīgu un drošu iekštelpu gaisa kvalitāti. Pētījumā norāda, ka gaisa piesārņojumu avots var būt ne tikai telpās esošie cilvēki, bet arī mēbeles, celtniecības un apdares materiāli, piemēram, formaldehīds, kas var izdalīties no celtniecības materiāliem un mēbelēm. Projektu iesniedzēji investīciju plānošanai vai izmantot datus par gaisa kvalitāti vispārējās izglītības iestāžu mācību telpās (atrodams: https://co2.mesh.lv/home/dashboard ). Arī Rīgas Stradiņa universitātē veiktie pētījumi atsevišķās skolās liecina par ļoti sliktu situāciju gan attiecībā uz iekštelpu gaisa kvalitāti, gan apgaismojumu, trokšņa līmeņiem, kā arī virkni citu prasību. Līdz ar to var pieņemt, ka 4.2.1.5. pasākuma trešās projekta iesniegumu atlases kārtas projektiem būs tieša ietekme uz izglītojamo veselības un drošības apstākļu uzlabošanu.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tehnoloģiju lietošana var radīt veselības riskus. Pieaug datora lietošana trīs vai vairāk stundas dienā darba dienās un nedēļas nogalēs vecuma un dzimuma grupās. [1] Mācību grāmatas aizstājot ar portatīvo datortehniku, tai skaitā piekļuvei digitālajiem mācību līdzekļiem, var palielināt izglītojamo somas piepildījuma svaru, kas attiecīgi palielinās pārnēsājamā svara ietekmi uz izglītojamo veselību.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bērniem, pavadot ilgāku laiku pie ekrāniem, var rasties dažādas redzes problēmas, piemēram, pazeminātas mirkšķināšanas frekvences dēļ acis nogurst un kļūst sausākas. Tādēļ, būtiski ņemt vērā, ka ik pēc 20 minūtēm, kas pavadītas pie ekrāna, acis ir jāatpūtina vismaz 20 sekundes[2]. Savukārt sēdošs dzīvesveids bieži ir saistīts ar aptaukošanos, agresiju, atkarības vielu lietošanu, miega traucējumiem, muguras sāpēm, kakla un plecu sāpēm, galvassāpēm [1]. Lai mazinātu minētās sēdošā dzīvesveida sekas, būtiski kontrolēt gan laiku, ko skolēni pavada pie ierīcēm, gan nodrošināt ergonomisku vidi un pietiekami daudz fizisko aktivitāšu.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iestādes, īstenojot izglītības programmas, informē izglītojamos par iespējamajiem riskiem, un nepieciešamības gadījumā var izmantot "Rekomendācijas drošai un veselībai nekaitīgai moderno tehnoloģiju lietošanai bērniem [3]"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https://www.spkc.gov.lv/lv/media/4267/download?attachment.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https://www.spkc.gov.lv/sites/spkc/files/data_content/acuveselibaspkcinfografikaa4labots51.pdf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https://www.vm.gov.lv/lv/media/10445/download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modernizēta, ergonomiska mācību vide vismaz 6 pašvaldību vispārējās izglītības iestādēs.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 trešajai projektu iesniegumu atlases kārtai ir netieši pozitīva ietekme uz horizontālā principa “Vienlīdzība, iekļaušana, nediskriminācija un pamattiesību ievērošana” ievērošanu. Noteikumu projektā paredzēts, ka finansējuma saņēmējs projekta īstenošanas laikā uzkrāj datus par projekta ietekmi uz noteiktiem horizontālā principa rādītājiem (vismaz vienu). Projektu iesniegumu atlasē tiks vērtēts (ir noteikts projektu iesniegumu vērtēšanas metodikā) vai projektu ietvaros paredzētas vispārīgas un specifiskas darbības, lai tādējādi veicinātu personu ar invaliditāti vienlīdzīgas iespējas un 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uzkrāšanā un darbību īstenošanā finansējuma saņēmējs izmanto Labklājības ministrijas un Tieslietu ministrijas izstrādātās vadlīnijas “Horizontālais princips “Vienlīdzība, iekļaušana, nediskriminācija un pamattiesību ievērošana” vadlīnijas īstenošanai un uzraudzībai (2021-2027)” (atrodamas: https://www.lm.gov.lv/lv/vadlinijas-horizontala-principa-vienlidziba-ieklausana-nediskriminacija-un-pamattiesibu-ieverosana-istenosanai-un-uzraudzibai-2021-2027).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visas preces un pakalpojumi tiks iepirkti atklātā, pārredzamā, nediskriminējošā un konkurenci nodrošinošā procedūrā, ievērojot publiskā iepirkuma procedūru regulējošos normatīvos aktus un, kur tas ir iespējams, īsteno sociāli atbildīgus un inovatīvus publiskos iepirkumus, kā arī sekmē zaļā publiskā iepirkuma prasību ievērošanu saskaņā ar normatīvajiem aktiem par prasībām "zaļajam" publiskajam iepirkumam un to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pasākuma projektu īstenošanas rezultātā ir jāuzlabojas izglītības iestāžu fiziskā vide, informācijas un mācību vides piekļūstamība. Tādējādi telpu infrastruktūra un informācijas piekļūstamība sniegs ieguvumu tai skaitā izglītojamiem ar speciālām vajadzībām, iestāžu personālam (kas arī var būt personas ar invaliditāti), sabiedrībai kopumā.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 trešajai projektu iesniegumu atlases kārtai ir tieša ietekme uz horizontālo principu “Klimatdrošināšana”, un projektu īstenošanā tiks ņemti vērā klimata pārmaiņu mazināšanas un pielāgošanās klimata pārmaiņām aspekti.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25-TA-1639</w:t>
    </w:r>
    <w:r>
      <w:br/>
    </w:r>
    <w:r w:rsidR="00000000" w:rsidRPr="00000000" w:rsidDel="00000000">
      <w:rPr>
        <w:rtl w:val="0"/>
      </w:rPr>
      <w:t xml:space="preserve">Izdrukāts 29.07.2026. 23.16 - 4.0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25-TA-1639</w:t>
    </w:r>
    <w:r>
      <w:br/>
    </w:r>
    <w:r w:rsidR="00000000" w:rsidRPr="00000000" w:rsidDel="00000000">
      <w:rPr>
        <w:rtl w:val="0"/>
      </w:rPr>
      <w:t xml:space="preserve">Izdrukāts 29.07.2026. 23.16 - 4.0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anotācija_(ex_ante)_25-TA-1639.docx</dc:title>
</cp:coreProperties>
</file>

<file path=docProps/custom.xml><?xml version="1.0" encoding="utf-8"?>
<Properties xmlns="http://schemas.openxmlformats.org/officeDocument/2006/custom-properties" xmlns:vt="http://schemas.openxmlformats.org/officeDocument/2006/docPropsVTypes"/>
</file>