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"Grozījumi Kredītiestāžu likumā"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“Grozījumi Kredītiestāžu likumā” (turpmāk - Likumprojekts) izstrādāts, lai pārņemtu Eiropas Parlamenta un Padomes 2022. gada 14. decembra direktīvas (ES) 2022/2556 ar ko groza Direktīvas 2009/65/EK, 2009/138/EK, 2011/61/ES, 2013/36/ES, 2014/59/ES, 2014/65/ES, (ES) 2015/2366 un (ES) 2016/2341 attiecībā uz finanšu nozares digitālās darbības noturību (turpmāk – Direktīva Nr. 2022/2556).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mērķis ir pārņemt Direktīvas Nr. 2022/2556 4. pantu.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Direktīvas Nr. 2022/2556 4. panta pārņemšana ir sistēmiski saistīta ar Eiropas Parlamenta un Padomes 2022. gada 14. decembra Regulas (ES) 2022/2554 par finanšu nozares digitālās darbības noturību un ar ko groza Regulas (EK) Nr. 1060/2009, (ES) Nr. 648/2012, (ES) Nr. 600/2014, (ES) Nr. 909/2014 un (ES) 2016/1011 (turpmāk – Regula Nr. 2022/2554) tiešas piemērošanas nodrošināšanu.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Regula Nr. 2022/2554 paredz digitālās darbības noturības prasību piemērošanu finanšu tirgus dalībniekiem un Direktīva Nr. 2022/2556 ir minētās regulas pakārtotais normatīvais akts. Regulas Nr. 2022/2554 prasību ieviešanu nodrošina likumprojekts “Finanšu tirgus digitālās darbības noturības likums”, savukārt, lai pārņemtu Direktīvas Nr. 2022/2556 4. pantu, ir jāveic precizējumi Kredītiestāžu likumā.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1. pants izsaka Kredītiestāžu likuma 10.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 astoto daļu jaunā redakcijā, paredzot, ka Latvijas Bankai ir tiesības pārbaudīt ārpakalpojumu sniedzēja darbību tā atrašanās vai ārpakalpojuma sniegšanas vietā, tai skaitā attiecībā uz Regula Nr. 2022/2554 prasību ievērošanu. Ar minēto grozījumu tiek pārņemts Direktīvas Nr. 2022/2556 4. panta 1. punkts.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2. pants papildina Kredītiestāžu likuma 34.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pantu ar 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daļu, paredzot, ka kredītiestāde izveido tīklu un informācijas sistēmu atbilstoši Regulas Nr. 2022/2554 un Finanšu tirgus digitālās darbības noturības likuma prasībām. Ar minēto grozījumu tiek pārņemts Direktīvas Nr. 2022/2556 4. panta 2. punkts.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Direktīvas Nr. 2022/2556 4. panta 3. punkts būtu jāpārņem Latvijas Bankas noteikumos atbilstoši Kredītiestāžu likuma 34.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panta ceturtās daļas deleģējumam.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3. pants papildina Kredītiestāžu likuma 101.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panta pirmo daļu ar 4. punktu, proti, Latvijas Banka turpmāk novērtēs arī riskus, kas konstatēti digitālās darbības noturības testēšanā saskaņā ar Regulas Nr. 2022/2554 IV nodaļu. Ar minēto grozījumu tiek pārņemts Direktīvas Nr. 2022/2556 4. panta 4. punkts.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 papildina arī informatīvo atsauci uz Eiropas Savienības direktīvām ar atsauci uz Direktīvu Nr. 2022/2556.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5.1. Saistības pret Eiropas Savienību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CELEX numurs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32022L2556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datums, izdevējinstitūcija, numurs, veids un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Parlamenta un Padomes 2022. gada 14. decembra direktīvas (ES) 2022/2556 ar ko groza Direktīvas 2009/65/EK, 2009/138/EK, 2011/61/ES, 2013/36/ES, 2014/59/ES, 2014/65/ES, (ES) 2015/2366 un (ES) 2016/2341 attiecībā uz finanšu nozares digitālās darbības noturību, 32022L2556.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nodrošina Direktīvas Nr. 2022/2556 pārņemšanu.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5.2. Citas starptautiskās saistības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5.4. 1. tabula. Tiesību akta projekta atbilstība ES tiesību aktiem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2410"/>
        <w:gridCol w:w="2410"/>
        <w:gridCol w:w="2410"/>
        <w:gridCol w:w="2410"/>
        <w:tblGridChange w:id="0">
          <w:tblGrid>
            <w:gridCol w:w="2410"/>
            <w:gridCol w:w="2410"/>
            <w:gridCol w:w="2410"/>
            <w:gridCol w:w="241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Attiecīgā ES tiesību akta datums, izdevējinstitūcija, numurs, veids un nosaukums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Eiropas Parlamenta un Padomes 2022. gada 14. decembra direktīvas (ES) 2022/2556 ar ko groza Direktīvas 2009/65/EK, 2009/138/EK, 2011/61/ES, 2013/36/ES, 2014/59/ES, 2014/65/ES, (ES) 2015/2366 un (ES) 2016/2341 attiecībā uz finanšu nozares digitālās darbības noturību, 32022L2556.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ES TA panta numurs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Projekta vienība, kas pārņem vai ievieš A minēto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Tiek pārņemts pilnībā vai daļēji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Vai B minētais paredz stingrākas prasības un pamatojums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B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C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D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Direktīvas Nr. 2022/2556 4. pants 1. 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Likumprojekta 1. pants, likuma 10.</w:t>
            </w:r>
            <w:r w:rsidR="00000000" w:rsidRPr="00000000" w:rsidDel="00000000">
              <w:rPr>
                <w:sz w:val="24"/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sz w:val="24"/>
                <w:rtl w:val="0"/>
              </w:rPr>
              <w:t xml:space="preserve"> panta astotā daļa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Likumprojekts nenosaka stingrākas prasības kā ES tiesību akts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Direktīvas Nr. 2022/2556 4. pants 2. 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Likumprojekta 1. pants, likuma 34.</w:t>
            </w:r>
            <w:r w:rsidR="00000000" w:rsidRPr="00000000" w:rsidDel="00000000">
              <w:rPr>
                <w:sz w:val="24"/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sz w:val="24"/>
                <w:rtl w:val="0"/>
              </w:rPr>
              <w:t xml:space="preserve"> panta 1.</w:t>
            </w:r>
            <w:r w:rsidR="00000000" w:rsidRPr="00000000" w:rsidDel="00000000">
              <w:rPr>
                <w:sz w:val="24"/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sz w:val="24"/>
                <w:rtl w:val="0"/>
              </w:rPr>
              <w:t xml:space="preserve"> daļa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Likumprojekts nenosaka stingrākas prasības kā ES tiesību akts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Direktīvas Nr. 2022/2556 4. pants 4. 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Likumprojekta 1. pants, likuma 101.</w:t>
            </w:r>
            <w:r w:rsidR="00000000" w:rsidRPr="00000000" w:rsidDel="00000000">
              <w:rPr>
                <w:sz w:val="24"/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sz w:val="24"/>
                <w:rtl w:val="0"/>
              </w:rPr>
              <w:t xml:space="preserve"> panta pirmās daļas 4. 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Likumprojekts nenosaka stingrākas prasības kā ES tiesību akts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Kā ir izmantota ES tiesību aktā paredzētā rīcības brīvība dalībvalstij pārņemt vai ieviest noteiktas ES tiesību akta normas? Kādēļ?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Saistības sniegt paziņojumu ES institūcijām un ES dalībvalstīm atbilstoši normatīvajiem aktiem, kas regulē informācijas sniegšanu par tehnisko noteikumu, valsts atbalsta piešķiršanas un finanšu noteikumu (attiecībā uz monetāro politiku) projektiem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Cita informācija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Veids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Publiskā apspriešana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Saite uz sabiedrības līdzdalības rezultātiem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24-TA-2436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24-TA-2436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