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17. februāra noteikumos Nr. 152 "Lopbarības augu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 (turpmāk – Direktīva 2021/971).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ieviest Direktīvas 2021/971 prasības, kā arī noteikumus papildināt ar prasību, ka par lopbarības augu sugu ziemāju formām Valsts augu aizsardzības dienestam (turpmāk – dienests) informācija jāapkopo un jāziņo Nacionālajai augu šķirņu padomei ik gadu līdz 15. augustam, un noteikt atkāpi par nelielo iesaiņojumu tirdzniecību un informācijas iegūšanu no fiziskas vai juridiskas personas, ja personas no tirgotāja iegādājas lopbarības augu sēklas nelielos Eiropas Savienības iesaiņojumos.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parastajā kārtībā, bet noteikuma projekta punkti, kuros ir noteiktas direktīvas 2021/971 prasības, stājas spēkā 2022. gada 1. 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Ministru kabineta 2009. gada 17. februāra noteikumi Nr. 152 "Lopbarības augu sēklaudzēšanas un sēklu tirdzniecības noteikumi"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nepieciešams papildināt ar jaunākajām zinātniskajām pieejām, kas lauku apskatēs un pēcpārbaudēs paredz izmantot bioķīmiskus un molekulārus paņēmienus. Spēkā esošajos noteikumos šādu prasību nav un nav arī noteikts datums, līdz kuram dienestam jāapkopo informācija par lopbarības augu ziemāju formām un jāsniedz informācija Nacionālajā augu šķirņu padomē. Šis datums ir jānosaka, lai ievērotu augu novākšanas un sējas laiku īpatnības. Noteikumos ir noteikts, ka persona, kas nodarbojas ar sēklu tirgošanu, kārto sēklu uzskaites žurnālu. Ja sēkla tiek pārdota, sēklu uzskaites žurnālā norāda informāciju par pircēju (juridiskai personai – nosaukumu un reģistrācijas numuru, fiziskai personai – vārdu, uzvārdu un personas kodu). Noteikumos jānosaka arī atkāpe attiecībā uz nelielo iesaiņojumu tirdzniecību un informācijas iegūšanu no fiziskas vai juridiskas personas, ja personas no tirgotāja iegādājas lopbarības augu sēklas nelielos Eiropas Savienības iesaiņojumos, jo ir pārāk liels administratīvais slogs katru pircēju, kas iegādājas nelielu daudzumu sēklas materiāla, veikalā reģistrēt sēklu uzskaites žurnālā.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prasības, nepieciešams sagatavot Ministru kabineta noteikumu projektu "Grozījumi Ministru kabineta 2009. gada 17. februāra noteikumos Nr. 152 "Lopbarības augu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2021/971, kas paredz, ka augu šķirnes identificēšanai papildus var izmantot bioķīmiskus un molekulārus paņēmienus (turpmāk – BMP), ja rodas šaubas par šķirnes identitāti vizuālos augu fenotipa novērojumos lauka apskates vai pēcpārbaudes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 selekcijā un sēklu testēšanā BMP attīstās strauji, un to izmantošana sēklu nozarē kļūst arvien nozīmīgāka. Izmantojot BMP, ir iespējams auga šķirni identificēt, pamatojoties uz laboratorijas analīzēm, nevis tikai uz vizuāliem augu fenotipa novērojumiem uz lauka.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 varēs izmantot tām sugām, kurām oficiālajā šķirnes aprakstā būs iekļautas tās pazīmes izpausmes, kas ļautu šādi identificēt šķirni atbilstoši šķirnes aprakstā norādītajai informācijai. Šķirnes aprakstā būs noteikts, kurš no BMP pielietojams. Pašlaik zinātniskās institūcijas strādā pie jaunām BMP un oficiālajiem sugu šķirņu aprakstiem jaunām šķirnēm.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pagaidām nav iespējams izmantot BMP šķirnes identifikācijā sēklu sertifikācijas vajadzībām, bet šis paņēmiens ir jāiekļauj noteikumos, jo, kad Latvijā sēklu sertifikācijā sāks izmantot BMP, ir jādod iespēja šķirni identificēt ar BMP. To varēs izdarīt Valsts augu aizsardzības dienesta laboratorijā tām sugām, kurām oficiālajā šķirnes aprakstā būs iekļautas pazīmes izpausmes un ieteikta tā BMP metode, kas ļautu šādi identificēt šķirni pēc tās aprakstā norādītās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dienesta tīmekļvietnē nav ievietota informācija par konkrētiem BMP, ko dienests izmantos šķirņu identifikācijā.  To varēs ievietot tikai, kad būs skaidrs, tieši kura akreditētā metode attiecīgajai sugai būs ieviesta. Pagaidām dienestam nav finansiālu iespēju BMP ieviest, jo darbiniekus nepieciešams apmācīt ārpus Latvijas, kā arī jānodrošina tehniskais aprīkojums. Tiklīdz tiks piešķirts finansējums, tad arī būs zināmas konkrētas izmantojamās BMP un tiks precizēti šie noteikumi.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(ESAO) Sēklu shēmās ir noteiktas procedūras, pasākumi un paņēmieni, kuri, ja pastāv šaubas par sēklu šķirnes identitāti, fenotipiskās pārbaudes vajadzībām ļauj izmantot BMP par papildu instrumentu lauka apskatēs un pēcpārbaudēs. Izmantot var tikai tos BMP, kurus atzinusi Starptautiskā Jaunu augu šķirņu aizsardzības savienība (</w:t>
      </w:r>
      <w:r w:rsidR="00000000" w:rsidRPr="00000000" w:rsidDel="00000000">
        <w:rPr>
          <w:i w:val="1"/>
          <w:rtl w:val="0"/>
        </w:rPr>
        <w:t xml:space="preserve">UPOV</w:t>
      </w:r>
      <w:r w:rsidR="00000000" w:rsidRPr="00000000" w:rsidDel="00000000">
        <w:rPr>
          <w:rtl w:val="0"/>
        </w:rPr>
        <w:t xml:space="preserve">), ESAO un Starptautiskā sēklu kontroles asociācija (</w:t>
      </w:r>
      <w:r w:rsidR="00000000" w:rsidRPr="00000000" w:rsidDel="00000000">
        <w:rPr>
          <w:i w:val="1"/>
          <w:rtl w:val="0"/>
        </w:rPr>
        <w:t xml:space="preserve">ISTA</w:t>
      </w:r>
      <w:r w:rsidR="00000000" w:rsidRPr="00000000" w:rsidDel="00000000">
        <w:rPr>
          <w:rtl w:val="0"/>
        </w:rPr>
        <w:t xml:space="preserve">), jo šīs organizācijas nosaka relevantos oficiāli atzītos starptautiskos BMP standartus.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55.</w:t>
      </w:r>
      <w:r w:rsidR="00000000" w:rsidRPr="00000000" w:rsidDel="00000000">
        <w:rPr>
          <w:vertAlign w:val="superscript"/>
          <w:rtl w:val="0"/>
        </w:rPr>
        <w:t xml:space="preserve">1</w:t>
      </w:r>
      <w:r w:rsidR="00000000" w:rsidRPr="00000000" w:rsidDel="00000000">
        <w:rPr>
          <w:rtl w:val="0"/>
        </w:rPr>
        <w:t xml:space="preserve"> un  164.</w:t>
      </w:r>
      <w:r w:rsidR="00000000" w:rsidRPr="00000000" w:rsidDel="00000000">
        <w:rPr>
          <w:vertAlign w:val="superscript"/>
          <w:rtl w:val="0"/>
        </w:rPr>
        <w:t xml:space="preserve">1</w:t>
      </w:r>
      <w:r w:rsidR="00000000" w:rsidRPr="00000000" w:rsidDel="00000000">
        <w:rPr>
          <w:rtl w:val="0"/>
        </w:rPr>
        <w:t xml:space="preserve"> punktu, nosakot, ka dienests var izmantot BMP, lai identificētu šķirnes savā laboratorijā, ja rodas šaubas par šķirnes identitāti vizuālos augu fenotipa novērojumos lauka apskates vai pēcpārbaudes laikā. Tāpat tiek papildināts 56. punkts, kas noteic, ka inspektors, pamatojoties uz lauku apskati vai pēc BMP metožu izmantošanu, izsniedz lauku apskates protokolu.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BMP izmantošanu, dienestam ir nepieciešams apmācīt darbiniekus testu veikšanai, paraugu noņemšanai, kā arī iegādāties tehniskos līdzekļus – iekārtas (uz DNS metodi balstītās analīzes – reālā laika PĶR (PCR) – ierīci, uz proteīnu metodēm balstītās analīzes horizontālo elektroforēzes iekārtu un vertikālo elektroforēzes iekārtu) un reaģentus. Tā kā Direktīva 2021/971 paredz, ka BMP varēs izmantot ne tikai lopbarības augu, bet arī labību, biešu, eļļas augu un šķiedraugu un dārzeņu šķirņu identificēšanā, tad aprēķini, kas saistīti ar tehnisko līdzekļu iegādi un uzturēšanu, ir doti tiesību akta projektā "Grozījumi Ministru kabineta 2007. gada 13. februāra noteikumos Nr. 120 "Labības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Sēklu un šķirņu aprites likuma 6. panta pirmās daļas 6. punktā noteikts, ka sēklaudzētāju, sēklu sagatavotāju, saiņotāju un tirgotāju pienākums ir nodrošināt uzskaites dokumentu kārtošanu, lai dienesta inspektoram būtu pieejama informācija par visiem sēklu aprites posmiem, bet nav noteikts, cik konkrētai ir jābūt informācijai par attiecīgiem sēklu aprites posmiem. Noteikumos ir noteikts, ka persona, kas nodarbojas ar sēklu tirgošanu, kārto sēklu uzskaites žurnālu. Ja sēkla tiek pārdota, sēklu uzskaites žurnālā norāda informāciju par pircēju (juridiskai personai – nosaukumu un reģistrācijas numuru, fiziskai personai – vārdu, uzvārdu un personas kodu). Tā kā tirdzniecības vietās nav iespējams nodrošināt, ka tirgotājs par katru nelielo saiņojumu iegūst informāciju no fiziskas vai juridiskas personas, nepieciešams precizēt noteikumus.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grozīts 146. punkts, kurā noteikta atkāpe par nelielo iesaiņojumu tirdzniecību un informācijas iegūšanu no fiziskas vai juridiskas personas, ja personas no tirgotāja iegādājas lopbarības augu sēklas nelielos Eiropas Savienības iesaiņojumos (A tipa – neto svars līdz 2,5 kilogramiem, B tipa – neto svars līdz 10 kilogramiem). Šī apjoma sēklu materiāla pircēja dati tirgotājam nebūs jānorāda sēklu uzskaites žurnālā, bet, pārdodot lielākā apjomā, informācija arī turpmāk būs jāreģistrē sēklu uzskaites žurnālā.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ir noteikts, ka dienests katru gadu līdz 1. martam par pākšaugiem un 20. aprīlim par pārējām lopbarības augu sugām apkopo iesniegumus, kuros norādītā dīgtspēja ir vairāk nekā par 10 procentiem zemāka, kā noteikta minimālā sēklu dīgtspēja, un par to informē Nacionālo augu šķirņu padomi. Ar iepriekšējiem grozījumiem noteikumos tika īpaši izcelti pākšaugi, par kuriem ir jāziņo agrāk, bet, tā kā dažām lopbarības augu sugām (smilts vīķiem, ungāru vīķiem) ir ziemāju forma, tad ir jānosaka datums, līdz kuram dienests apkopo un ziņo Nacionālajai augu šķirņu padomei par lopbarības augu ziemāju formām.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74. punkts tiek papildināts ar prasību, ka par lopbarības augu sugu ziemāju formām dienestam informācija jāapkopo un jāziņo Nacionālajai augu šķirņu padomei ik gadu līdz 15.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informatīvo atsauci uz Eiropas Savienības direktīvām, jo ir jāiekļauj atsauce uz Direktīvu 2021/971.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 atsauce papildināta ar 10.punktu.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Direktīvas 2021/971 prasības stājas spēkā 2022. gada 1. septembrī, ir nepieciešams noteikt, ka attiecīgie noteikuma projekta punkti ir spēkā no iepriekšminētā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2. punktā ir noteikts, ka noteikumu projekta 1.1., 1.2., 1.5. un 1.6. apakšpunkts stājas spēkā 2022. gada 1.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fiziskām personām, kas reģistrētas Kultūraugu uzraudzības valsts informācijas sistēmas Sēklaudzētāju un sēklu tirgotāju reģistrā un nodarbojas ar lopbarības augu sēklaudzēšanu.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juridiskām personām, kas reģistrētas Kultūraugu uzraudzības valsts informācijas sistēmas Sēklaudzētāju un sēklu tirgotāju reģistrā un nodarbojas ar lopbarības augu sēklaudzēšanu.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 tiks sakārtota un ieviestas inovācijas.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Valsts augu aizsardzības dienests nevar sākt izmantot bioķīmiskus un molekulārus paņēmienus, ja vizuālos augu fenotipa novērojumos lauka apskates vai pēcpārbaudes laikā rodas šaubas par šķirnes identitāti, jo inspektori vēl nav apmācīti šo metožu izmantošanā, kā arī nav nodrošināta materiāltehniskā bāze paraugu analizēšanai dienesta laboratorijā.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Direktīva 2021/971 paredz, ka bioķīmiskus un molekulārus paņēmienus varēs izmantot ne tikai lopbarības augu, bet arī labību, biešu, eļļas augu un šķiedraugu un dārzeņu šķirņu noteikšanu, tad aprēķini, kas saistīti ar darbinieku apmācību, tehnisko līdzekļu iegādi un uzturēšanu, doti tiesību akta projektā "Grozījumi Ministru kabineta 2007. gada 13. februāra noteikumos Nr. 120 "Labības sēklaudzēšanas un sēklu tirdzniecības noteikumi"" (22-TA-701).</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2007. gada 13. februāra noteikumos Nr. 120 "Labības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2010. gada 13. aprīļa noteikumos Nr. 352 "Eļļas augu un šķiedraugu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2010. gada 29. jūnija noteikumos Nr. 592 "Dārzeņu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2012. gada 14. augusta noteikumos Nr. 554 "Biešu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prasības stājās spēkā - 2022.gada 1.septembrī.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16. 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un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2007. gada 13. februāra noteikumos Nr. 120 "Labības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2012. gada 14. augusta noteikumos Nr. 554 "Biešu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29. jūnija noteikumos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un 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https://tapportals.mk.gov.lv/public_participations/23bc6156-0b83-4237-9de1-42681e31604e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TAP portāla sadaļā "Sabiedrības līdzdalība" ievietoto noteikumu projektu nav saņemti iebildumi vai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Zemnieku Saeimai, Latvijas sēklaudzētāju asociācijai un Lauksaimniecības organizācijas sadarbības padomei (turpmāk – nevalstiskās organizācijas) tika nosūtīta e-pasta vēstule ar informāciju par plānotajiem grozījumiem noteikumu projektā. Nevalstiskajām organizācijām nebija priekšlikumu vai iebildumu par plānotajiem grozījumiem noteikumu projektā. Nevalstiskās organizācijas atbalsta sagatavoto projektu.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patlaban šķirnes identifikācijā sēklu sertifikācijas vajadzībām nav iespējams izmantot bioķīmiskus un molekulārus paņēmienus (BMP), bet, tā kā tie tiks iekļauti noteikumos, dienests savā laboratorijā pēc nepieciešamības varēs nākotnē identificēt šķirni ar BMP, kad Latvijā augu šķirņu noteikšanā sāks izmantot BMP.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22-TA-745</w:t>
    </w:r>
    <w:r>
      <w:br/>
    </w:r>
    <w:r w:rsidR="00000000" w:rsidRPr="00000000" w:rsidDel="00000000">
      <w:rPr>
        <w:rtl w:val="0"/>
      </w:rPr>
      <w:t xml:space="preserve">Izdrukāts 30.07.2026. 00.14 - 4.0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22-TA-745</w:t>
    </w:r>
    <w:r>
      <w:br/>
    </w:r>
    <w:r w:rsidR="00000000" w:rsidRPr="00000000" w:rsidDel="00000000">
      <w:rPr>
        <w:rtl w:val="0"/>
      </w:rPr>
      <w:t xml:space="preserve">Izdrukāts 30.07.2026. 00.14 - 4.0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anotācija_(ex_ante)_22-TA-745.docx</dc:title>
</cp:coreProperties>
</file>

<file path=docProps/custom.xml><?xml version="1.0" encoding="utf-8"?>
<Properties xmlns="http://schemas.openxmlformats.org/officeDocument/2006/custom-properties" xmlns:vt="http://schemas.openxmlformats.org/officeDocument/2006/docPropsVTypes"/>
</file>