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Baznīcas ielā 30, Priekulē, Dienvidkurzemes novadā, atsavināšanu"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 panta pirmā un otrā daļa, 5.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Atļaut SIA “Publisko aktīvu pārvaldītājs Possessor” pārdot izsolē valsts nekustamo īpašumu Baznīcas ielā 30, Priekulē, Dienvidkurzemes novadā, kadastra Nr. 64150060055.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2001.gada 30.martā Priekules pilsētas zemesgrāmatas nodalījumā Nr.100000003673 ierakstīts ēku (būvju) nekustamais īpašums Baznīcas ielā 30, Priekulē, Dienvidkurzemes novadā, kadastra Nr.64155060055, kas sastāv no sešām minerālmēslu noliktavu ēkām ar kadastra apzīmējumiem 64150060055001, 64150060055002, 64150060055003, 64150060055004, 64150060055005 un 64150060055006 (turpmāk kopā – Būves). Īpašuma tiesības uz Būvēm, kas sākotnēji bija privatizētā valsts uzņēmuma “Liepājas agroķīmija” mantas sastāvā, tika nostiprinātas akciju sabiedrībai “Jumītis”, reģistrācijas Nr.40003132418 (turpmāk – Sabiedrība Jumītis).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2001.gada 23.augustā SIA “Publisko aktīvu pārvaldītājs Possessor” (turpmāk – Possessor) saņemts Sabiedrības Jumītis ierosinājums par zemes, kas saistīta ar Būvēm, privatizāciju.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Zemesgabals Baznīcas ielā 30, Priekulē, Dienvidkurzemes novadā, kadastra Nr.64150060055, kadastra apzīmējums 64150060055, 4,7175 ha platībā (turpmāk – Zemes vienība), 2002.gada 8.novembrī ierakstīts Priekules pilsētas zemesgrāmatas nodalījumā Nr.100000083691 uz Latvijas valsts vārda Possessor personā atbilstoši likuma “Par valsts un pašvaldības zemes īpašuma tiesībām un to nostiprināšanu zemesgrāmatās” 8.panta piektās daļas redakcijai, kas bija spēkā līdz 2002.gada 11.novembrim.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 robežu plānu uz Zemes vienības atrodas ne vien Būves, bet arī trīs dzelzceļa pievedceļi. Atbilstoši 1996.gada 27.marta Līgumam Nr.9 par dzelzceļa pievedceļu apkalpošanu, kas noslēgts starp Sabiedrību Jumītis un Liepājas ceļu distanci, kā arī 2003.gada 4.februārī izdotajai Dzelzceļa infrastruktūras (sliežu ceļu) reģistrācijas apliecībai Nr.723 tie ir Priekules stacijas dzelzceļa pievedceļi Nr.12, 13 un 14 (turpmāk kopā – Pievedceļi), kas pieder valsts akciju sabiedrībai “Latvijas dzelzceļš”, reģistrācijas Nr.40003032065 (turpmāk – Latvijas dzelzceļš).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2006.gada 2.augusta pirkuma līgumu Sabiedrība Jumītis Būves pārdeva sabiedrībai ar ierobežotu atbildību “NPK Terminālis”, reģistrācijas Nr.40003834311 (turpmāk – Sabiedrība NPK Terminālis).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2011.gada 11.novembrī Possessor saņemts Sabiedrības NPK Terminālis iesniegums par Zemes vienības privatizācijas turpināšanu.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2012.gada 9.februāra vēstulē Nr.DN-7.2.1./699-2012 Latvijas dzelzceļš lūdza atlikt Zemes vienības privatizāciju līdz Pievedceļu demontāžai.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2017.gada 9.februārī tika pasludināts Sabiedrības NPK Terminālis maksātnespējas process, tā likvidēta 2021.gada 6.aprīlī.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dzelzceļa 2023.gada 4.aprīļa vēstulē Nr.SCP-6.4.1/240-2023 norādīto Latvijas dzelzceļš demontēs ilgstoši neizmantotos Pievedceļus.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Rīgas pilsētas tiesas 2023.gada 8.marta spriedumu civillietā Nr.C30565822, kas stājies likumīgā spēkā 2023.gada 29.martā, ir konstatēts juridisks fakts, ka Būves ir bezīpašnieka manta, kas piekrīt Latvijas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Kurzemes rajona tiesas tiesneša 2023.gada 5.jūnija lēmumu Būves pievienotas Priekules pilsētas zemesgrāmatas nodalījumā Nr.100000083691 ierakstītajai Zemes vienībai, bet Priekules pilsētas zemesgrāmatas nodalījums Nr.100000003673 slēgts.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Priekules pilsētas zemesgrāmatas nodalījumā Nr.100000083691 ir ierakstīts vienots nekustams īpašums Baznīcas ielā 30, Priekulē, Dienvidkurzemes novadā, kadastra Nr.64150060055 (turpmāk – Valsts nekustamais īpašums), kas sastāv no Zemes vienības un Būvēm, un īpašuma tiesības uz to nostiprinātas Latvijas valstij Possessor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nekustamais īpašums nav iznomāts.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11.maijā Possessor saņemts fiziskas personas iesniegums par Zemes vienības un Būvju atsavināšanu, ko pārsūtījusi valsts akciju sabiedrība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(turpmāk – NĪVKIS) Zemes vienībai reģistrēts lietošanas mērķis visā platībā – rūpnieciskās ražošanas uzņēmumu apbūve (kods 1001), un apgrūtinājums – aizsargjoslas teritorija gar elektrisko tīklu gaisvadu līniju ārpus pilsētām un ciemiem, kā arī pilsētu lauku teritorijās – 0,0163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Valsts nekustamā īpašuma novērtējums kadastrā ir 168 292 euro, tajā skaitā Zemes vienības kadastrālā vērtība 2023.gada 1.janvārī – 26 126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5.panta 3.</w:t>
      </w:r>
      <w:r w:rsidR="00000000" w:rsidRPr="00000000" w:rsidDel="00000000">
        <w:rPr>
          <w:vertAlign w:val="superscript"/>
          <w:rtl w:val="0"/>
        </w:rPr>
        <w:t xml:space="preserve">2</w:t>
      </w:r>
      <w:r w:rsidR="00000000" w:rsidRPr="00000000" w:rsidDel="00000000">
        <w:rPr>
          <w:rtl w:val="0"/>
        </w:rPr>
        <w:t xml:space="preserve"> daļā noteikts, ka Ministru kabineta atļauja nav nepieciešama tāda nekustamā īpašuma pārdošanai, kurš atzīts par bezmantinieku vai bezīpašnieku mantu un attiecībā uz kuru nav pieteiktas kreditoru pretenzijas, kā arī nav saņemts publiskas personas institūcijas pieteikums par nepieciešamību saglabāt to publiskas personas īpašumā, tomēr Valsts nekustamā īpašuma atsavināšanai saskaņā ar Atsavināšanas likuma 5.panta pirmo daļu nepieciešama Ministru kabineta atļauja, jo tā sastāvā ir iekļauta Zemes vienība.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Būves ir atzītas par bezīpašnieka mantu un kopā ar Zemes vienību veido nedalāmu lietu kopību, un ir saņemts Valsts nekustamā īpašuma atsavināšanas ierosinājums no fiziskas personas, Possessor saskaņā ar Atsavināšanas likuma 4.panta otro daļu un 9.panta 1.</w:t>
      </w:r>
      <w:r w:rsidR="00000000" w:rsidRPr="00000000" w:rsidDel="00000000">
        <w:rPr>
          <w:vertAlign w:val="superscript"/>
          <w:rtl w:val="0"/>
        </w:rPr>
        <w:t xml:space="preserve">3</w:t>
      </w:r>
      <w:r w:rsidR="00000000" w:rsidRPr="00000000" w:rsidDel="00000000">
        <w:rPr>
          <w:rtl w:val="0"/>
        </w:rPr>
        <w:t xml:space="preserve"> daļu ierosina un organizē Valsts nekustamā īpašuma atsavināšanu, un ir sagatavojusi šo Ministru kabineta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3.panta otro daļu, 8.panta 1.</w:t>
      </w:r>
      <w:r w:rsidR="00000000" w:rsidRPr="00000000" w:rsidDel="00000000">
        <w:rPr>
          <w:vertAlign w:val="superscript"/>
          <w:rtl w:val="0"/>
        </w:rPr>
        <w:t xml:space="preserve">3</w:t>
      </w:r>
      <w:r w:rsidR="00000000" w:rsidRPr="00000000" w:rsidDel="00000000">
        <w:rPr>
          <w:rtl w:val="0"/>
        </w:rPr>
        <w:t xml:space="preserve"> daļu un sesto daļu Valsts nekustamais īpašums tiks atsavināts, pārdodot to izsolē, pirms tam tā novērtēšanai pieaicinot sertificētu vērtētāju.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ieguvējam, izmantojot nekustamo īpašumu, būs saistoša normatīvajos aktos noteiktā kārtība rīcībai ar nekustamo īpašumu atbilstoši noteiktajam apgrūtinājumam.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2011.gada 1.februāra noteikumu Nr.109 “Kārtība, kādā atsavināma publiskas personas manta” 12.punktam pienākums noskaidrot, vai atsavināmais Valsts nekustamais īpašums nav nepieciešams citai valsts iestādei, valsts kapitālsabiedrībai vai atvasinātas publiskas personas vai to iestādes funkciju nodrošināšanai, tiks izpildīts, rīkojuma projektu ievietojot Vienotajā tiesību aktu projektu izstrādes un saskaņošanas portālā.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attiecināms uz fiziskām vai juridiskām personām, kuras izsoles rezultātā iegūs tiesības nopirkt rīkojuma projektā minēto Valsts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attiecināms uz fiziskām vai juridiskām personām, kuras izsoles rezultātā iegūs tiesības nopirkt rīkojuma projektā minēto Valsts nekustamo īpašumu.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būtība skar Ministru kabineta kompetenci lemt par rīcību ar Latvijas valsts nekustamo īpašumu. Rīkojuma projektā risinātie jautājumi neparedz ieviest izmaiņas, kas varētu ietekmēt sabiedrības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aktīvu pārvaldītājs "Possessor"</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pielikumā pievienotie papildus dokumenti ir ierobežotas pieejamības un pievienoti tikai tiesiski korekta lēmuma pieņemšanai, bez publicēšanas iespējam. Citādi projekts šo jomu neskar un jauna tiesību prakse ieviesta netiek</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23-TA-1520</w:t>
    </w:r>
    <w:r>
      <w:br/>
    </w:r>
    <w:r w:rsidR="00000000" w:rsidRPr="00000000" w:rsidDel="00000000">
      <w:rPr>
        <w:rtl w:val="0"/>
      </w:rPr>
      <w:t xml:space="preserve">Izdrukāts 30.07.2026. 00.20 - 2.0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23-TA-1520</w:t>
    </w:r>
    <w:r>
      <w:br/>
    </w:r>
    <w:r w:rsidR="00000000" w:rsidRPr="00000000" w:rsidDel="00000000">
      <w:rPr>
        <w:rtl w:val="0"/>
      </w:rPr>
      <w:t xml:space="preserve">Izdrukāts 30.07.2026. 00.20 - 2.0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anotācija_(ex_ante)_23-TA-1520.docx</dc:title>
</cp:coreProperties>
</file>

<file path=docProps/custom.xml><?xml version="1.0" encoding="utf-8"?>
<Properties xmlns="http://schemas.openxmlformats.org/officeDocument/2006/custom-properties" xmlns:vt="http://schemas.openxmlformats.org/officeDocument/2006/docPropsVTypes"/>
</file>