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2012. gada 15. marta rīkojumā Nr. 131 "Par Latvijas izvirzīto ad hoc tiesnešu sarakstu un Paskaidrojošo rakstu Eiropas Cilvēktiesību tiesai""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Cilvēka tiesību un pamatbrīvību aizsardzības konvencijas (ECK) 26.panta 4.punkta otro teikumu un Eiropas Cilvēktiesību tiesas (ECT) Reglamenta 29.punkta 1.(a) apakšpunktu valstīm jāiesniedz trīs līdz piecu</w:t>
      </w:r>
      <w:r w:rsidR="00000000" w:rsidRPr="00000000" w:rsidDel="00000000">
        <w:rPr>
          <w:i w:val="1"/>
          <w:rtl w:val="0"/>
        </w:rPr>
        <w:t xml:space="preserve"> ad hoc</w:t>
      </w:r>
      <w:r w:rsidR="00000000" w:rsidRPr="00000000" w:rsidDel="00000000">
        <w:rPr>
          <w:rtl w:val="0"/>
        </w:rPr>
        <w:t xml:space="preserve"> tiesnešu saraksts, no kura ECT palātas, kas izskata lietu, kurā Latvija ir valsts-atbildētāja, priekšsēdētājs var izvēlēties </w:t>
      </w:r>
      <w:r w:rsidR="00000000" w:rsidRPr="00000000" w:rsidDel="00000000">
        <w:rPr>
          <w:i w:val="1"/>
          <w:rtl w:val="0"/>
        </w:rPr>
        <w:t xml:space="preserve">ad hoc </w:t>
      </w:r>
      <w:r w:rsidR="00000000" w:rsidRPr="00000000" w:rsidDel="00000000">
        <w:rPr>
          <w:rtl w:val="0"/>
        </w:rPr>
        <w:t xml:space="preserve">tiesnesi konkrētas lietas izskatīšanai, ja no attiecīgās valsts ievēlētā tiesneša amats šīs lietas izskatīšanas laikā ir vakants vai tiesnesis nevar piedalīties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ir uzaicinājusi Latviju 2022.gada jūnijā informēt par to, vai Latvijas iepriekš iesniegtajā sarakstā būtu veicamas kādas izmaiņas, un informēt par Latvijas izvirzītajiem </w:t>
      </w:r>
      <w:r w:rsidR="00000000" w:rsidRPr="00000000" w:rsidDel="00000000">
        <w:rPr>
          <w:i w:val="1"/>
          <w:rtl w:val="0"/>
        </w:rPr>
        <w:t xml:space="preserve">ad hoc</w:t>
      </w:r>
      <w:r w:rsidR="00000000" w:rsidRPr="00000000" w:rsidDel="00000000">
        <w:rPr>
          <w:rtl w:val="0"/>
        </w:rPr>
        <w:t xml:space="preserve"> tiesnešiem uz nākamo četru gadu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atjaunot Latvijas izvirzīto </w:t>
      </w:r>
      <w:r w:rsidR="00000000" w:rsidRPr="00000000" w:rsidDel="00000000">
        <w:rPr>
          <w:i w:val="1"/>
          <w:rtl w:val="0"/>
        </w:rPr>
        <w:t xml:space="preserve">ad hoc </w:t>
      </w:r>
      <w:r w:rsidR="00000000" w:rsidRPr="00000000" w:rsidDel="00000000">
        <w:rPr>
          <w:rtl w:val="0"/>
        </w:rPr>
        <w:t xml:space="preserve">tiesnešu ECT sarakstu, lai tas atspoguļotu faktisko situāciju, nodrošinātu, ka nepieciešamības gadījumā, ja attiecībā uz Latviju ievēlētais tiesnesis nevar piedalīties konkrētas lietas izskatīšanā vai amata vieta ir vakanta, ECT var lietas iztiesāšanā pieaicināt Latvijas izvirzītu tiesnesi, un novērst jebkādus potenciālus interešu konfliktus.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šo brīdi Latvijas izvirzīto </w:t>
      </w:r>
      <w:r w:rsidR="00000000" w:rsidRPr="00000000" w:rsidDel="00000000">
        <w:rPr>
          <w:i w:val="1"/>
          <w:rtl w:val="0"/>
        </w:rPr>
        <w:t xml:space="preserve">ad hoc</w:t>
      </w:r>
      <w:r w:rsidR="00000000" w:rsidRPr="00000000" w:rsidDel="00000000">
        <w:rPr>
          <w:rtl w:val="0"/>
        </w:rPr>
        <w:t xml:space="preserve"> tiesnešu sarakstā ECT ir iekļauti Jautrīte Briede, Artūrs Kučs, Daiga Rezevska un Ineta Ziemele, tomēr Rīkojumā Nr.131 ir iekļauts arī Kristīnes Krūmas vārds.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ECT Reglamenta 29.punkta 1(a) apakšpunktam Latvijai ir jāatjauno iepriekš iesniegtais </w:t>
      </w:r>
      <w:r w:rsidR="00000000" w:rsidRPr="00000000" w:rsidDel="00000000">
        <w:rPr>
          <w:i w:val="1"/>
          <w:rtl w:val="0"/>
        </w:rPr>
        <w:t xml:space="preserve">ad hoc</w:t>
      </w:r>
      <w:r w:rsidR="00000000" w:rsidRPr="00000000" w:rsidDel="00000000">
        <w:rPr>
          <w:rtl w:val="0"/>
        </w:rPr>
        <w:t xml:space="preserve"> tiesnešu saraksts, turklāt, ievērojot Inetas Ziemeles ievēlēšanu Eiropas Savienības tiesas tiesneša amatā, nepieciešams viņas vārdu svītrot no pašreizējā Latvijas </w:t>
      </w:r>
      <w:r w:rsidR="00000000" w:rsidRPr="00000000" w:rsidDel="00000000">
        <w:rPr>
          <w:i w:val="1"/>
          <w:rtl w:val="0"/>
        </w:rPr>
        <w:t xml:space="preserve">ad hoc</w:t>
      </w:r>
      <w:r w:rsidR="00000000" w:rsidRPr="00000000" w:rsidDel="00000000">
        <w:rPr>
          <w:rtl w:val="0"/>
        </w:rPr>
        <w:t xml:space="preserve"> tiesnešu ECT saraksta. Tāpat nepieciešams precizēt Rīkojuma tekstu, lai tas atspoguļotu faktisko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rīkojumu tiks grozīts Latvijas izvirzīto </w:t>
      </w:r>
      <w:r w:rsidR="00000000" w:rsidRPr="00000000" w:rsidDel="00000000">
        <w:rPr>
          <w:i w:val="1"/>
          <w:rtl w:val="0"/>
        </w:rPr>
        <w:t xml:space="preserve">ad hoc</w:t>
      </w:r>
      <w:r w:rsidR="00000000" w:rsidRPr="00000000" w:rsidDel="00000000">
        <w:rPr>
          <w:rtl w:val="0"/>
        </w:rPr>
        <w:t xml:space="preserve"> tiesnešu saraksts ECT, svītrojot no saraksta I. Ziemeli, lai novērstu situāciju, ka no Latvijas ievēlēta tiesnese citā starptautiskā tiesā ir</w:t>
      </w:r>
      <w:r w:rsidR="00000000" w:rsidRPr="00000000" w:rsidDel="00000000">
        <w:rPr>
          <w:i w:val="1"/>
          <w:rtl w:val="0"/>
        </w:rPr>
        <w:t xml:space="preserve"> ad hoc</w:t>
      </w:r>
      <w:r w:rsidR="00000000" w:rsidRPr="00000000" w:rsidDel="00000000">
        <w:rPr>
          <w:rtl w:val="0"/>
        </w:rPr>
        <w:t xml:space="preserve"> tiesnese ECT. Tāpat ar grozījumiem no Rīkojuma teksta tiks svītrots Kristīnes Krūmas vārds.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ka J.Briede, A.Kučs un D.Rezevska jau šobrīd ir iekļauti Latvijas izvirzīto </w:t>
      </w:r>
      <w:r w:rsidR="00000000" w:rsidRPr="00000000" w:rsidDel="00000000">
        <w:rPr>
          <w:i w:val="1"/>
          <w:rtl w:val="0"/>
        </w:rPr>
        <w:t xml:space="preserve">ad hoc</w:t>
      </w:r>
      <w:r w:rsidR="00000000" w:rsidRPr="00000000" w:rsidDel="00000000">
        <w:rPr>
          <w:rtl w:val="0"/>
        </w:rPr>
        <w:t xml:space="preserve"> tiesnešu sarakstā, kā arī ievērojot A.Kuča, D.Rzevskas un J.Briedes profesionālos sasniegumus un novērtējumu Latvijas tiesneša ECT atlases komisijā, Latvijas interesēs būtu saglabāt J.Briedes, A.Kuča un D.Rezevskas </w:t>
      </w:r>
      <w:r w:rsidR="00000000" w:rsidRPr="00000000" w:rsidDel="00000000">
        <w:rPr>
          <w:i w:val="1"/>
          <w:rtl w:val="0"/>
        </w:rPr>
        <w:t xml:space="preserve">ad hoc</w:t>
      </w:r>
      <w:r w:rsidR="00000000" w:rsidRPr="00000000" w:rsidDel="00000000">
        <w:rPr>
          <w:rtl w:val="0"/>
        </w:rPr>
        <w:t xml:space="preserve"> tiesnešu sarakstā arī turpmāk. J.Briede, A.Kučs un D.Rezevska ir piekrituši viņu iekļaušanai </w:t>
      </w:r>
      <w:r w:rsidR="00000000" w:rsidRPr="00000000" w:rsidDel="00000000">
        <w:rPr>
          <w:i w:val="1"/>
          <w:rtl w:val="0"/>
        </w:rPr>
        <w:t xml:space="preserve">ad hoc </w:t>
      </w:r>
      <w:r w:rsidR="00000000" w:rsidRPr="00000000" w:rsidDel="00000000">
        <w:rPr>
          <w:rtl w:val="0"/>
        </w:rPr>
        <w:t xml:space="preserve">tiesnešu sarakstā un uzņemties </w:t>
      </w:r>
      <w:r w:rsidR="00000000" w:rsidRPr="00000000" w:rsidDel="00000000">
        <w:rPr>
          <w:i w:val="1"/>
          <w:rtl w:val="0"/>
        </w:rPr>
        <w:t xml:space="preserve">ad hoc</w:t>
      </w:r>
      <w:r w:rsidR="00000000" w:rsidRPr="00000000" w:rsidDel="00000000">
        <w:rPr>
          <w:rtl w:val="0"/>
        </w:rPr>
        <w:t xml:space="preserve"> tiesneša pienākumus, ja ECT viņiem to lūgs. Savukārt I.Ziemele ir piekritusi viņas vārda svītrošanai no </w:t>
      </w:r>
      <w:r w:rsidR="00000000" w:rsidRPr="00000000" w:rsidDel="00000000">
        <w:rPr>
          <w:i w:val="1"/>
          <w:rtl w:val="0"/>
        </w:rPr>
        <w:t xml:space="preserve">ad hoc </w:t>
      </w:r>
      <w:r w:rsidR="00000000" w:rsidRPr="00000000" w:rsidDel="00000000">
        <w:rPr>
          <w:rtl w:val="0"/>
        </w:rPr>
        <w:t xml:space="preserve">tiesnešu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Cilvēka tiesību un pamatbrīvību aizsardzības konvencija (ECK)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ECK 26.panta 4.punktam gadījumā, ja attiecībā uz Latviju nav ievēlēts tiesnesis vai ievēlētais tiesnesis kādu apsvērumu dēļ nevar piedalīties konkrētas lietas izskatīšanā, Eiropas Cilvēktiesību tiesas (ECT) attiecīgās palātas prezidents pieņem lēmumu par cita tiesneša pieaicināšanu lietas izskatīšanā</w:t>
      </w:r>
      <w:r w:rsidR="00000000" w:rsidRPr="00000000" w:rsidDel="00000000">
        <w:rPr>
          <w:i w:val="1"/>
          <w:rtl w:val="0"/>
        </w:rPr>
        <w:t xml:space="preserve"> ex officio</w:t>
      </w:r>
      <w:r w:rsidR="00000000" w:rsidRPr="00000000" w:rsidDel="00000000">
        <w:rPr>
          <w:rtl w:val="0"/>
        </w:rPr>
        <w:t xml:space="preserve">. Šo normu konkretizē ECT Reglamenta 29.punkts, kurā noteikts, ka šādiem gadījumiem valstīm ir tiesības izvirzīt trīs līdz piecu </w:t>
      </w:r>
      <w:r w:rsidR="00000000" w:rsidRPr="00000000" w:rsidDel="00000000">
        <w:rPr>
          <w:i w:val="1"/>
          <w:rtl w:val="0"/>
        </w:rPr>
        <w:t xml:space="preserve">ad hoc</w:t>
      </w:r>
      <w:r w:rsidR="00000000" w:rsidRPr="00000000" w:rsidDel="00000000">
        <w:rPr>
          <w:rtl w:val="0"/>
        </w:rPr>
        <w:t xml:space="preserve"> tiesnešu sarakstu, iesniedzot šo sarakstu ECT.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Cilvēka tiesību un pamatbrīvību aizsardzības konvencija (ECK)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ECK 26.panta 4.punkta otro teikumu un ECT Reglamenta 29.punkta 1(a)apakšpunktu, valstīm jāiesniedz trīs līdz piecu </w:t>
            </w:r>
            <w:r w:rsidR="00000000" w:rsidRPr="00000000" w:rsidDel="00000000">
              <w:rPr>
                <w:sz w:val="24"/>
                <w:i w:val="1"/>
                <w:rtl w:val="0"/>
              </w:rPr>
              <w:t xml:space="preserve">ad hoc</w:t>
            </w:r>
            <w:r w:rsidR="00000000" w:rsidRPr="00000000" w:rsidDel="00000000">
              <w:rPr>
                <w:sz w:val="24"/>
                <w:rtl w:val="0"/>
              </w:rPr>
              <w:t xml:space="preserve"> tiesnešu saraksts, no kura ECT attiecīgās palātas priekšsēdētājs var izvēlēties </w:t>
            </w:r>
            <w:r w:rsidR="00000000" w:rsidRPr="00000000" w:rsidDel="00000000">
              <w:rPr>
                <w:sz w:val="24"/>
                <w:i w:val="1"/>
                <w:rtl w:val="0"/>
              </w:rPr>
              <w:t xml:space="preserve">ad hoc</w:t>
            </w:r>
            <w:r w:rsidR="00000000" w:rsidRPr="00000000" w:rsidDel="00000000">
              <w:rPr>
                <w:sz w:val="24"/>
                <w:rtl w:val="0"/>
              </w:rPr>
              <w:t xml:space="preserve"> tiesnesi konkrētas lietas izskatīšanai, ja no attiecīgās valsts ievēlētā tiesneša amats šīs lietas izskatīšanas  laikā ir vakants vai tiesnesis nevar piedalīties lietas izskatīšanā.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uz jautājumu, kas ietilpst Ārlietu ministrijas kompetencē un ir saistīts ar procesuāliem jautājumiem tiesvedības ECT ietvaros, kas skar Latvijas kā valdības intereses šajā procesā. Citiem vārdiem – Rīkojuma projekts neskar sabiedrības tiesības/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22-TA-1746</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22-TA-1746</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anotācija_(ex_ante)_22-TA-1746.docx</dc:title>
</cp:coreProperties>
</file>

<file path=docProps/custom.xml><?xml version="1.0" encoding="utf-8"?>
<Properties xmlns="http://schemas.openxmlformats.org/officeDocument/2006/custom-properties" xmlns:vt="http://schemas.openxmlformats.org/officeDocument/2006/docPropsVTypes"/>
</file>