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2012. gada 24. jūlija noteikumos Nr. 518 "Augu šķirnes saimniecisko īpašību novērtēšanas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(turpmāk – Komisija) 2022. gada 23. septembra Īstenošanas direktīvā (ES) 2022/1647, ar ko Direktīvu 2003/90/EK groza attiecībā uz atkāpi, kura piemērojama bioloģiskajai ražošanai piemērotu lauksaimniecības augu bioloģiskajām šķirnēm (turpmāk – Direktīva 2022/1647), noteikts, ka nacionālajos normatīvajos aktos līdz 2023. gada 30. jūnijam ir jāpārņem normas par atkāpēm bioloģisko šķirņu pārbaudē. Normām ir jāstājas spēkā no 2023. gada 1. jūlija.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Direktīvu 2022/1647 Ministru kabineta 2012. gada 24. jūlija noteikumos Nr. 518 "Augu šķirnes saimniecisko īpašību novērtēšanas noteikumi" (turpmāk – noteikumi Nr. 518) ir jāiekļauj labības slimību izturības noteikšana rudziem, kviešiem un miežiem salīdzinājumā ar standartšķirni, tostarp metodika un rādītāji, kā arī novērtējums deviņu ballu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 518 ir jāiekļauj arī auzu un tritikāles slimību izturības noteikšana salīdzinājumā ar standartšķirni, tostarp metodika un rādītāji, kā arī novērtējums deviņu ballu sistēmā. Slimību izturības noteikšana ir svarīga lauksaimniekiem, lai audzēšanai izvēlētos pret slimībām konkrētos apstākļos izturīgas labības šķirnes, īpaši pašlaik, kad būs jāsamazina augu aizsardzības līdzekļu lietošana.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 518 ir jāizdara tehniski grozījumi, kas paredz aizstāt Latvijas Lauksaimniecības universitātes (turpmāk – LLU) nosaukumu ar tās jauno nosaukumu – Latvijas Biozinātņu un tehnoloģiju universitāte (turpmāk – LBTU). LLU nosaukums mainīts 2022. gada 1. septembrī saskaņā ar LLU Padomes 2022. gada 30. augusta lēmumu Nr. 6, LLU Konventa 2022. gada 31. augusta lēmumu Nr. 11–5 un LBTU Satversmi.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Ieviest Direktīvas 2022/1647 prasības, kurās noteikts, ka dalībvalstīm ir jānosaka kritēriji labības šķirņu saimniecisko īpašību novērtēšanai (turpmāk – SĪN) bioloģiskajā lauksaimniecībā.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 518 iekļaut labības slimību izturības noteikšanas metodiku un kritērijus rudziem, kviešiem un miežiem (saskaņā ar Direktīvā 2022/1647 noteikto), kā arī auzām un tritikālei salīdzinājumā ar standartšķirni.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jaunā redakcijā LLU nosaukumu.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01.07.2023.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2022/1647 2. panta 1. punktā noteikts, ka dalībvalstis ne vēlāk kā līdz 2023. gada 30. jūnijam pieņem un publicē normatīvos un administratīvos aktus, kas vajadzīgi, lai izpildītu šīs direktīvas prasības, un piemēro minētos noteikumus no 2023. gada 1. jūlija.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Bioloģiskas šķirnes definīcija ir dota Eiropas Parlamenta un Padomes 2018. gada 30. maija Regulas (ES) 2018/848 par bioloģisko ražošanu un bioloģisko produktu marķēšanu un ar ko atceļ Padomes Regulu (EK) Nr. 834/2007 (turpmāk – regula 2018/848) 3. panta 19. punktā.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2018/848 preambulā noteikts: lai ņemtu vērā bioloģisko produktu ražotāju vajadzības, kā arī lai veicinātu pētniecību un attīstītu bioloģiskajai ražošanai piemērotas bioloģiskās šķirnes, būtu jāizdara īslaicīgs eksperiments, paredzot atkāpes bioloģiskajām šķirnēm un veicot bioloģiskajai lauksaimniecībai atbilstošu SĪN testu. Eksperimentam vajadzētu būt septiņus gadus ilgam.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regulā 2018/848 noteikto, Komisija ir pieņēmusi Direktīvu 2022/1647, kurā paredz atkāpes konkrēto sugu bioloģisko šķirņu SĪN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SĪN gan šķirnēm, kas piemērotas audzēšanai konvencionālajā lauksaimniecībā, gan šķirnēm, kas piemērotas audzēšanai bioloģiskajā lauksaimniecībā, notiek pēc vienādiem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LLU no 2022. gada 1. septembra ir pārdēvēta par LBTU.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bioloģiskajai ražošanai piemērotas bioloģiskas šķirnes definīcija un nosacījumi bioloģiskai šķirnei ir jauni un noteikti tikai ar regulu 2018/848, noteikumi Nr. 518 ir jāpapildina ar vērtēšanas rādītājiem, metodiku un novērtēšanu deviņu ballu sistēmā, kā arī ar informatīvo atsauci uz Direktīvu 2022/1647 un regulu 2018/848.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 518 ietverti jauni punkti (23.</w:t>
      </w:r>
      <w:r w:rsidR="00000000" w:rsidRPr="00000000" w:rsidDel="00000000">
        <w:rPr>
          <w:vertAlign w:val="superscript"/>
          <w:rtl w:val="0"/>
        </w:rPr>
        <w:t xml:space="preserve">1</w:t>
      </w:r>
      <w:r w:rsidR="00000000" w:rsidRPr="00000000" w:rsidDel="00000000">
        <w:rPr>
          <w:rtl w:val="0"/>
        </w:rPr>
        <w:t xml:space="preserve">, 23.</w:t>
      </w:r>
      <w:r w:rsidR="00000000" w:rsidRPr="00000000" w:rsidDel="00000000">
        <w:rPr>
          <w:vertAlign w:val="superscript"/>
          <w:rtl w:val="0"/>
        </w:rPr>
        <w:t xml:space="preserve">2 </w:t>
      </w:r>
      <w:r w:rsidR="00000000" w:rsidRPr="00000000" w:rsidDel="00000000">
        <w:rPr>
          <w:rtl w:val="0"/>
        </w:rPr>
        <w:t xml:space="preserve">un 23.</w:t>
      </w:r>
      <w:r w:rsidR="00000000" w:rsidRPr="00000000" w:rsidDel="00000000">
        <w:rPr>
          <w:vertAlign w:val="superscript"/>
          <w:rtl w:val="0"/>
        </w:rPr>
        <w:t xml:space="preserve">3</w:t>
      </w:r>
      <w:r w:rsidR="00000000" w:rsidRPr="00000000" w:rsidDel="00000000">
        <w:rPr>
          <w:rtl w:val="0"/>
        </w:rPr>
        <w:t xml:space="preserve">) attiecībā uz bioloģisko un konvencionālo šķirņu SĪN bioloģiskajā lauksaimniecībā, precizēts 33., 34. un 42. punkts un 1. pielikums ar jauniem rādītājiem labībai (kviešiem, miežiem, rudziem, tritikālei un auzām) – produktīvo stiebru skaits uz m² (% no standartšķirnes) un augsnes nosegtspēja ar augu % (starpība ar standartšķirni). Lai novērtētu šķirnes piemērotību bioloģiskajā lauksaimniecībā, noteikta jauna minēto rādītāju noteikšanas metodika (7.</w:t>
      </w:r>
      <w:r w:rsidR="00000000" w:rsidRPr="00000000" w:rsidDel="00000000">
        <w:rPr>
          <w:vertAlign w:val="superscript"/>
          <w:rtl w:val="0"/>
        </w:rPr>
        <w:t xml:space="preserve">7 </w:t>
      </w:r>
      <w:r w:rsidR="00000000" w:rsidRPr="00000000" w:rsidDel="00000000">
        <w:rPr>
          <w:rtl w:val="0"/>
        </w:rPr>
        <w:t xml:space="preserve">un 7.</w:t>
      </w:r>
      <w:r w:rsidR="00000000" w:rsidRPr="00000000" w:rsidDel="00000000">
        <w:rPr>
          <w:vertAlign w:val="superscript"/>
          <w:rtl w:val="0"/>
        </w:rPr>
        <w:t xml:space="preserve">8</w:t>
      </w:r>
      <w:r w:rsidR="00000000" w:rsidRPr="00000000" w:rsidDel="00000000">
        <w:rPr>
          <w:rtl w:val="0"/>
        </w:rPr>
        <w:t xml:space="preserve"> pielikums) un precizēts 8. pielikums – rādītāju novērtējums deviņu ballu sistēmā, kā arī precizēts 63. 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jaunu šķirņu audzēšanas uzsākšanas, īpaši bioloģiskajā audzēšanas sistēmā, svarīgi ir pārbaudīt šķirnes konkrētos agroklimatiskos apstākļos, kā arī jauno šķirņu izturību pret slimībām. Spēkā esošajos noteikumos nav dota metodika labību šķirņu slimību novērtēšanai.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Nr. 518 23. punkts, pievienojot divus variantus labības slimību izturības novērtēšanai, 33. un 34. punkts saistībā ar augu aizsardzības līdzekļu lietošanu, kā arī 42. punkts, minēto metodiku sarakstam pievienojot 7.</w:t>
      </w:r>
      <w:r w:rsidR="00000000" w:rsidRPr="00000000" w:rsidDel="00000000">
        <w:rPr>
          <w:vertAlign w:val="superscript"/>
          <w:rtl w:val="0"/>
        </w:rPr>
        <w:t xml:space="preserve">7 </w:t>
      </w:r>
      <w:r w:rsidR="00000000" w:rsidRPr="00000000" w:rsidDel="00000000">
        <w:rPr>
          <w:rtl w:val="0"/>
        </w:rPr>
        <w:t xml:space="preserve">un 7.</w:t>
      </w:r>
      <w:r w:rsidR="00000000" w:rsidRPr="00000000" w:rsidDel="00000000">
        <w:rPr>
          <w:vertAlign w:val="superscript"/>
          <w:rtl w:val="0"/>
        </w:rPr>
        <w:t xml:space="preserve">8</w:t>
      </w:r>
      <w:r w:rsidR="00000000" w:rsidRPr="00000000" w:rsidDel="00000000">
        <w:rPr>
          <w:rtl w:val="0"/>
        </w:rPr>
        <w:t xml:space="preserve"> 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pielikumā pievienoti jauni rādītāji labības (kviešu, miežu, rudzu, tritikāles un auzu) šķirņu novērtēšanai – izturība pret slimībām: lapu slimības (slimības attīstības pakāpe, %) un vārpu slimības (slimības izplatība, %). Dota arī jauna minēto rādītāju noteikšanas metodika (7.</w:t>
      </w:r>
      <w:r w:rsidR="00000000" w:rsidRPr="00000000" w:rsidDel="00000000">
        <w:rPr>
          <w:vertAlign w:val="superscript"/>
          <w:rtl w:val="0"/>
        </w:rPr>
        <w:t xml:space="preserve">7</w:t>
      </w:r>
      <w:r w:rsidR="00000000" w:rsidRPr="00000000" w:rsidDel="00000000">
        <w:rPr>
          <w:rtl w:val="0"/>
        </w:rPr>
        <w:t xml:space="preserve"> pielikums) un precizēts 8. pielikums – rādītāju novērtējums deviņu ballu sistēmā.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LLU ar 2022. gada 1. septembri ir pārdēvēta par LBTU.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Izdarīti tehniski precizējumi noteikumu Nr. 518 3., 11., 13.–16., 18. un 19. punktā, 21.1. apakšpunktā, 30., 35., 40., 42. un 47.–49. punktā, kā arī 3. pielikumā, nosaukumu LLU aizstājot ar nosaukumu LBTU.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LLU nosaukums nav grozīts noteikumu Nr. 518 54. punktā, jo tajā ietvertā norma attiecas uz 2012. un 2013. gadu.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2022/1647 1. panta 1. punkta "a" apakšpunktā ietvertais grozījums Direktīvas 2003/90/EK 1. panta 2. punktā paredz, ka dalībvalstis līdz 2030. gada beigām Komisijai un pārējām dalībvalstīm ik gadu līdz 31. decembrim ziņo par bioloģisko šķirņu iesniegumu skaitu un šo bioloģisko šķirņu saimniecisko īpašību novērtēšanas rezultātiem.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518 ir papildināti ar 62. punktu, paredzot, ka Valsts augu aizsardzības dienests līdz 2030. gada beigām Komisijai un pārējām dalībvalstīm ik gadu līdz 31. decembrim ziņo par bioloģisko šķirņu iesniegumu skaitu un šo bioloģisko šķirņu saimniecisko īpašību novērtēšanas rezultātiem, savukārt LBTU informē Valsts augu aizsardzības dienestu – tas noteikts 61. punktā.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Nacionālajā Augu šķirņu padomē nolemts: lai pilnveidotu SĪN, jāmaina viena no ziemas un vasaras rapšu SĪN izmēģinājumu vietām – LBTU mācību un pētījumu saimniecība "Pēterlauki" jāaizstāj ar mācību un pētījumu saimniecību "Vecauce".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Izdarīti atbilstoši grozījumi noteikumu Nr. 518 3. pielikumā.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pieteiktu šķirni SĪN testam, iesniedzējam ir jāaizpilda pieteikums (2. pielikums). Patlaban tajā ir noteikts, ka konvencionāli selekcionētu šķirni var pieteikt novērtēšanai konvencionālajā lauksaimniecībā un bioloģiskajā lauksaimniecībā, bet nav paredzēts, ka pārbaudei var pieteikt bioloģisku šķirni, tāpēc precizējama šķirnes novērtēšanas iesniegumā ietveramā informācija, t.i., ka novērtēšanai var pieteikt arī bioloģisku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nodrošinātu tiesisko paļāvību tiem selekcionāriem, kas pieteikuši šķirnes novērtēšanai līdz 2023. gada 1. jūlijam, noteikts, ka novērtēšana notiek saskaņā ar tobrīd spēkā esošajiem noteikumiem.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518 2. pielikums papildināts ar jaunu 10.3. apakšpunktu un 60. punktu.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Selekcionāri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Selekcionāri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518 tiek papildināti ar noteikumu projektu, lai selekcionāri zinātu, ka labības sugu (miežu, kviešu, rudzu, auzu, tritikāles) bioloģiskajai ražošanai piemērotajām šķirnēm un bioloģiskajām šķirnēm noteikta jauna, īpaši piemērota SĪN metodika, kritēriji un novērtēšana deviņu ballu sistēmā, kas dos iespēju specifiski, ar atkāpēm izvērtēt tieši šīs šķirnes.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Līdzekļi direktīvas prasību ieviešanai tiks atvēlēti no ministrijas budžeta.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32022L1647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2022. gada 23. septembra Īstenošanas direktīva (ES) 2022/1647, ar ko Direktīvu 2003/90/EK groza attiecībā uz atkāpi, kura piemērojama bioloģiskajai ražošanai piemērotu lauksaimniecības augu bioloģiskajām šķirnēm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2022/1647 prasības jāpiemēro, sākot ar 2023. gada 1. jūliju, un prasības normatīvajos aktos jāievieš līdz 2023. gada 30. jūnijam.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32018R0848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2018. gada 30. maija Regula (ES) 2018/848 par bioloģisko ražošanu un bioloģisko produktu marķēšanu un ar ko atceļ Padomes Regulu (EK) Nr. 834/2007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2022. gada 23. septembra Īstenošanas direktīva (ES) 2022/1647, ar ko Direktīvu 2003/90/EK groza attiecībā uz atkāpi, kura piemērojama bioloģiskajai ražošanai piemērotu lauksaimniecības augu bioloģiskajām šķirnēm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2022/1647 1. panta 1. punkta "a" apakšpunkts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(grozītās  Direktīvas 2003/90/EK 1. panta 2. punkta pirmās daļas "a"  un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pārņemts ar  grozījumiem Ministru kabineta  2010. gada 28. decembra noteikumos Nr. 1229 "Noteikumi par šķirnes atšķirīguma, viendabīguma un stabilitātes pārbaudi" (turpmāk – noteikumi Nr. 1129).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2022/1647 1. panta 1. punkta "a" apakšpunkts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(grozītās Direktīvas 2003/90/EK 1. panta 2. punkta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pārņemts ar grozījumiem noteikumos Nr. 1229.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2022/1647 1. panta 1. punkta "a" apakšpunkts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(grozītās Direktīvas 2003/90/EK 1. panta 2. punkta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pārņemts ar grozījumiem noteikumos Nr. 1229.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2022/1647 1. panta 1. punkta "b" apakšpunkts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(grozītās Direktīvas 2003/90/EK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1.10., 1.16., 1.19., 1.27., 1.30. un 1.32. apakšpunkts,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Nr. 518  23., 34. un 42. punkts, kā arī 1., 7.</w:t>
            </w:r>
            <w:r w:rsidR="00000000" w:rsidRPr="00000000" w:rsidDel="00000000">
              <w:rPr>
                <w:sz w:val="24"/>
                <w:vertAlign w:val="superscript"/>
                <w:rtl w:val="0"/>
              </w:rPr>
              <w:t xml:space="preserve">7 </w:t>
            </w:r>
            <w:r w:rsidR="00000000" w:rsidRPr="00000000" w:rsidDel="00000000">
              <w:rPr>
                <w:sz w:val="24"/>
                <w:rtl w:val="0"/>
              </w:rPr>
              <w:t xml:space="preserve">un 8.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2022/1647 1. panta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punkts un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(grozītās Direktīvas 2003/90/EK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IV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pārņemts ar  grozījumiem noteikumos Nr. 1229.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2022/1647 1. panta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punkts un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(grozītās Direktīvas 2003/90/EK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1.11.–1.13., 1.15., 1.19., 1.27., 1.28., 1.31. un 1.32.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Nr. 518 23.</w:t>
            </w:r>
            <w:r w:rsidR="00000000" w:rsidRPr="00000000" w:rsidDel="00000000">
              <w:rPr>
                <w:sz w:val="24"/>
                <w:vertAlign w:val="superscript"/>
                <w:rtl w:val="0"/>
              </w:rPr>
              <w:t xml:space="preserve">1</w:t>
            </w:r>
            <w:r w:rsidR="00000000" w:rsidRPr="00000000" w:rsidDel="00000000">
              <w:rPr>
                <w:sz w:val="24"/>
                <w:rtl w:val="0"/>
              </w:rPr>
              <w:t xml:space="preserve">., 23.</w:t>
            </w:r>
            <w:r w:rsidR="00000000" w:rsidRPr="00000000" w:rsidDel="00000000">
              <w:rPr>
                <w:sz w:val="24"/>
                <w:vertAlign w:val="superscript"/>
                <w:rtl w:val="0"/>
              </w:rPr>
              <w:t xml:space="preserve">2</w:t>
            </w:r>
            <w:r w:rsidR="00000000" w:rsidRPr="00000000" w:rsidDel="00000000">
              <w:rPr>
                <w:sz w:val="24"/>
                <w:rtl w:val="0"/>
              </w:rPr>
              <w:t xml:space="preserve">., 23.</w:t>
            </w:r>
            <w:r w:rsidR="00000000" w:rsidRPr="00000000" w:rsidDel="00000000">
              <w:rPr>
                <w:sz w:val="24"/>
                <w:vertAlign w:val="superscript"/>
                <w:rtl w:val="0"/>
              </w:rPr>
              <w:t xml:space="preserve">3</w:t>
            </w:r>
            <w:r w:rsidR="00000000" w:rsidRPr="00000000" w:rsidDel="00000000">
              <w:rPr>
                <w:sz w:val="24"/>
                <w:rtl w:val="0"/>
              </w:rPr>
              <w:t xml:space="preserve">., 33., 42. punkts un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1., 2. 7.</w:t>
            </w:r>
            <w:r w:rsidR="00000000" w:rsidRPr="00000000" w:rsidDel="00000000">
              <w:rPr>
                <w:sz w:val="24"/>
                <w:vertAlign w:val="superscript"/>
                <w:rtl w:val="0"/>
              </w:rPr>
              <w:t xml:space="preserve">8 </w:t>
            </w:r>
            <w:r w:rsidR="00000000" w:rsidRPr="00000000" w:rsidDel="00000000">
              <w:rPr>
                <w:sz w:val="24"/>
                <w:rtl w:val="0"/>
              </w:rPr>
              <w:t xml:space="preserve">un  8.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2022/1647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1. punkta pirmā un otrā rindkopa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2022/1647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1. punkta trešā rindkopa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1.26. apakšpunkts,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Nr. 518 63.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2022/1647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jāpārņem; noteikts termiņš normatīvo aktu pieņemšanai un publicēšanai.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2022/1647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jāpārņem; noteikta spēkā stāšanās kārtība.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2022/1647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jāpārņem; minēti direktīvas adresāti.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nesatur nacionālās tehniskās prasības un nav paziņojams Eiropas Komisijai kā tehnisko noteikumu projekts atbilstoši Ministru kabineta 2010. gada 23. februāra instrukcijas Nr. 1 "Kārtība, kādā valsts pārvaldes iestādes sniedz informāciju par tehnisko noteikumu projektu" 1. un 2. punktam.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Līdz šim no Eiropas Savienības tiesību normām izrietošās pārņemtās (ieviestās) prasības netiek mainītas, ietekmētas vai nepārņemtas.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2018. gada 30. maija Regula (ES) 2018/848 par bioloģisko ražošanu un bioloģisko produktu marķēšanu un ar ko atceļ Padomes Regulu (EK) Nr. 834/2007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panta 19.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1.11. apakšpunkts, noteikumu Nr. 518 23.</w:t>
            </w:r>
            <w:r w:rsidR="00000000" w:rsidRPr="00000000" w:rsidDel="00000000">
              <w:rPr>
                <w:sz w:val="24"/>
                <w:vertAlign w:val="superscript"/>
                <w:rtl w:val="0"/>
              </w:rPr>
              <w:t xml:space="preserve">1 </w:t>
            </w:r>
            <w:r w:rsidR="00000000" w:rsidRPr="00000000" w:rsidDel="00000000">
              <w:rPr>
                <w:sz w:val="24"/>
                <w:rtl w:val="0"/>
              </w:rPr>
              <w:t xml:space="preserve">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nesatur nacionālās tehniskās prasības un nav paziņojams Eiropas Komisijai kā tehnisko noteikumu projekts atbilstoši Ministru kabineta 2010. gada 23. februāra instrukcijai Nr. 1 "Kārtība, kādā valsts pārvaldes iestādes sniedz informāciju par tehnisko noteikumu projektu".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augu aizsardzības dienests, Zemkopības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"Lauksaimniecības organizāciju sadarbības padome", Biedrība Zemnieku saeima (turpmāk - ZSA), Latvijas Sēklaudzētāju asociācija (turpmāk - LSA)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https://vktap.mk.gov.lv/legal_acts/headers/3d8c40b7-5ed9-4e1b-a88e-8eb15af6dbb6/public_participations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ZSA, LSA un biedrībai "Lauksaimniecības organizāciju sadarbības padome" tika nosūtīta e-pasta vēstule ar informāciju par plānotajiem grozījumiem noteikumu projektā. Nevalstiskajām organizācijām nebija priekšlikumu vai iebildumu par noteikumu projektu.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sabiedrības līdzdalībai nodoto projektu nav saņemti iebildumi un priekšlikumi.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augu aizsardzības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23-TA-1012</w:t>
    </w:r>
    <w:r>
      <w:br/>
    </w:r>
    <w:r w:rsidR="00000000" w:rsidRPr="00000000" w:rsidDel="00000000">
      <w:rPr>
        <w:rtl w:val="0"/>
      </w:rPr>
      <w:t xml:space="preserve">Izdrukāts 29.07.2026. 21.33 - 4.0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23-TA-1012</w:t>
    </w:r>
    <w:r>
      <w:br/>
    </w:r>
    <w:r w:rsidR="00000000" w:rsidRPr="00000000" w:rsidDel="00000000">
      <w:rPr>
        <w:rtl w:val="0"/>
      </w:rPr>
      <w:t xml:space="preserve">Izdrukāts 29.07.2026. 21.33 - 4.0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anotācija_(ex_ante)_23-TA-1012.docx</dc:title>
</cp:coreProperties>
</file>

<file path=docProps/custom.xml><?xml version="1.0" encoding="utf-8"?>
<Properties xmlns="http://schemas.openxmlformats.org/officeDocument/2006/custom-properties" xmlns:vt="http://schemas.openxmlformats.org/officeDocument/2006/docPropsVTypes"/>
</file>